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TC-400N1 MC AIO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1路多接口高清音视频采集卡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型号：TC-400N1 MC AIO 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3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3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副标题：1路多接口高清音视频采集卡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TC-400N1 MC AIO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1路多接口高清音视频采集卡</w:t>
      </w:r>
    </w:p>
    <w:p w14:paraId="79BB3AFD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输入帧率1920×1080p@60/50 → 输出帧率1920×1080p@60/50</w:t>
      </w:r>
    </w:p>
    <w:p w14:paraId="1ED3026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高标清多接口： HDMI、</w:t>
      </w:r>
      <w:r>
        <w:rPr>
          <w:spacing w:val="-2"/>
          <w:position w:val="2"/>
        </w:rPr>
        <w:t>SDI</w:t>
      </w:r>
    </w:p>
    <w:p w14:paraId="20102B6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spacing w:val="-2"/>
          <w:position w:val="2"/>
        </w:rPr>
        <w:t>1</w:t>
      </w:r>
      <w:r>
        <w:rPr>
          <w:rFonts w:hint="eastAsia"/>
          <w:spacing w:val="-2"/>
          <w:position w:val="2"/>
        </w:rPr>
        <w:t>路</w:t>
      </w:r>
      <w:r>
        <w:rPr>
          <w:spacing w:val="-2"/>
          <w:position w:val="2"/>
        </w:rPr>
        <w:t>1080p60</w:t>
      </w:r>
      <w:r>
        <w:rPr>
          <w:rFonts w:hint="eastAsia"/>
          <w:spacing w:val="-2"/>
          <w:position w:val="2"/>
        </w:rPr>
        <w:t>输入及存储</w:t>
      </w:r>
    </w:p>
    <w:p w14:paraId="275E8755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低延时、多种界面、高画质</w:t>
      </w:r>
    </w:p>
    <w:p w14:paraId="707A8B16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4:4:4 10BIT</w:t>
      </w:r>
    </w:p>
    <w:p w14:paraId="2836C893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 xml:space="preserve">免费提供功能全面的SDK  QCAP SDK </w:t>
      </w:r>
    </w:p>
    <w:p w14:paraId="58B9735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主要应用领域：医疗、教育、消费领域、类比讯号撷取</w:t>
      </w:r>
    </w:p>
    <w:p w14:paraId="2202851D">
      <w:pPr>
        <w:pStyle w:val="2"/>
        <w:tabs>
          <w:tab w:val="left" w:pos="7866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  <w:r>
        <w:rPr>
          <w:rFonts w:ascii="黑体" w:hAnsi="黑体" w:eastAsia="黑体"/>
          <w:sz w:val="32"/>
          <w:szCs w:val="32"/>
        </w:rPr>
        <w:tab/>
      </w:r>
    </w:p>
    <w:p w14:paraId="55B97D9B">
      <w:pPr>
        <w:jc w:val="center"/>
      </w:pPr>
      <w:r>
        <w:drawing>
          <wp:inline distT="0" distB="0" distL="0" distR="0">
            <wp:extent cx="1723390" cy="19805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3810" cy="1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07C51">
      <w:pPr>
        <w:jc w:val="center"/>
      </w:pPr>
    </w:p>
    <w:p w14:paraId="02568F59">
      <w:pPr>
        <w:jc w:val="center"/>
        <w:rPr>
          <w:rFonts w:asciiTheme="minorEastAsia" w:hAnsiTheme="minorEastAsia"/>
        </w:rPr>
      </w:pPr>
      <w:r>
        <w:rPr>
          <w:rFonts w:hint="eastAsia"/>
        </w:rPr>
        <w:t>主机接口：M</w:t>
      </w:r>
      <w:r>
        <w:t xml:space="preserve">iNiCard  </w:t>
      </w:r>
      <w:r>
        <w:rPr>
          <w:rFonts w:hint="eastAsia"/>
        </w:rPr>
        <w:t xml:space="preserve">PCIe×1 </w:t>
      </w:r>
    </w:p>
    <w:p w14:paraId="60850C69">
      <w:pPr>
        <w:jc w:val="center"/>
      </w:pPr>
    </w:p>
    <w:p w14:paraId="52E9C71D">
      <w:pPr>
        <w:jc w:val="center"/>
      </w:pPr>
    </w:p>
    <w:p w14:paraId="5E4368A9">
      <w:pPr>
        <w:pStyle w:val="2"/>
        <w:tabs>
          <w:tab w:val="left" w:pos="6956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  <w:r>
        <w:rPr>
          <w:rFonts w:ascii="黑体" w:hAnsi="黑体" w:eastAsia="黑体"/>
          <w:sz w:val="32"/>
          <w:szCs w:val="32"/>
        </w:rPr>
        <w:tab/>
      </w:r>
    </w:p>
    <w:tbl>
      <w:tblPr>
        <w:tblStyle w:val="7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234"/>
        <w:gridCol w:w="4235"/>
      </w:tblGrid>
      <w:tr w14:paraId="38E7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6FF59C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型号</w:t>
            </w:r>
          </w:p>
        </w:tc>
        <w:tc>
          <w:tcPr>
            <w:tcW w:w="8469" w:type="dxa"/>
            <w:gridSpan w:val="2"/>
            <w:vAlign w:val="center"/>
          </w:tcPr>
          <w:p w14:paraId="2D2328F7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TC-400N1 MC AIO</w:t>
            </w:r>
          </w:p>
        </w:tc>
      </w:tr>
      <w:tr w14:paraId="29D2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EC6340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帧数</w:t>
            </w:r>
          </w:p>
        </w:tc>
        <w:tc>
          <w:tcPr>
            <w:tcW w:w="8469" w:type="dxa"/>
            <w:gridSpan w:val="2"/>
            <w:vAlign w:val="center"/>
          </w:tcPr>
          <w:p w14:paraId="34C5F84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输入帧率1920×1080p@60/50 → 输出帧率1920×1080p@60/50</w:t>
            </w:r>
          </w:p>
        </w:tc>
      </w:tr>
      <w:tr w14:paraId="4596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731F867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录像模式</w:t>
            </w:r>
          </w:p>
        </w:tc>
        <w:tc>
          <w:tcPr>
            <w:tcW w:w="8469" w:type="dxa"/>
            <w:gridSpan w:val="2"/>
            <w:vAlign w:val="center"/>
          </w:tcPr>
          <w:p w14:paraId="731346F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软件压缩, 及时模式</w:t>
            </w:r>
          </w:p>
        </w:tc>
      </w:tr>
      <w:tr w14:paraId="3047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68C7426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尺寸</w:t>
            </w:r>
          </w:p>
        </w:tc>
        <w:tc>
          <w:tcPr>
            <w:tcW w:w="8469" w:type="dxa"/>
            <w:gridSpan w:val="2"/>
            <w:vAlign w:val="center"/>
          </w:tcPr>
          <w:p w14:paraId="75509A96"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</w:rPr>
              <w:t>30×50.95 ( mm )</w:t>
            </w:r>
          </w:p>
        </w:tc>
      </w:tr>
      <w:tr w14:paraId="44B9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DAC0B39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主机接口</w:t>
            </w:r>
          </w:p>
        </w:tc>
        <w:tc>
          <w:tcPr>
            <w:tcW w:w="8469" w:type="dxa"/>
            <w:gridSpan w:val="2"/>
            <w:vAlign w:val="center"/>
          </w:tcPr>
          <w:p w14:paraId="0C3768B8"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MiniCard </w:t>
            </w:r>
            <w:r>
              <w:rPr>
                <w:rFonts w:hint="eastAsia" w:cs="宋体" w:asciiTheme="minorEastAsia" w:hAnsiTheme="minorEastAsia"/>
              </w:rPr>
              <w:t xml:space="preserve">PCIe×1 </w:t>
            </w:r>
          </w:p>
        </w:tc>
      </w:tr>
      <w:tr w14:paraId="0373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C3E9C41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影像输入接口</w:t>
            </w:r>
          </w:p>
        </w:tc>
        <w:tc>
          <w:tcPr>
            <w:tcW w:w="8469" w:type="dxa"/>
            <w:gridSpan w:val="2"/>
            <w:vAlign w:val="center"/>
          </w:tcPr>
          <w:p w14:paraId="58FD2B53"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</w:rPr>
              <w:t>1×SDI, 1×HDMI</w:t>
            </w:r>
          </w:p>
        </w:tc>
      </w:tr>
      <w:tr w14:paraId="32D0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9946F8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影像显示格式</w:t>
            </w:r>
          </w:p>
        </w:tc>
        <w:tc>
          <w:tcPr>
            <w:tcW w:w="8469" w:type="dxa"/>
            <w:gridSpan w:val="2"/>
            <w:vAlign w:val="center"/>
          </w:tcPr>
          <w:p w14:paraId="4E872CD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YV12, NV12, YUY2, RGB24, RGB32, </w:t>
            </w:r>
            <w:r>
              <w:rPr>
                <w:rFonts w:ascii="宋体" w:hAnsi="宋体" w:eastAsia="宋体" w:cs="宋体"/>
              </w:rPr>
              <w:t>P010</w:t>
            </w:r>
          </w:p>
        </w:tc>
      </w:tr>
      <w:tr w14:paraId="7121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0B9E558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影像显示分辨率</w:t>
            </w:r>
          </w:p>
        </w:tc>
        <w:tc>
          <w:tcPr>
            <w:tcW w:w="4234" w:type="dxa"/>
            <w:vAlign w:val="center"/>
          </w:tcPr>
          <w:p w14:paraId="16E76DD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1280×1024p@60fps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1280×960p@60fps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1024×768p@60fps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800×600p@60fps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640×480p@60fps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720×576p@50fps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  <w:tc>
          <w:tcPr>
            <w:tcW w:w="4235" w:type="dxa"/>
            <w:vAlign w:val="center"/>
          </w:tcPr>
          <w:p w14:paraId="0E09E956">
            <w:pPr>
              <w:jc w:val="center"/>
            </w:pPr>
            <w:r>
              <w:t xml:space="preserve">3G-SDI </w:t>
            </w:r>
          </w:p>
          <w:p w14:paraId="6FE917F7">
            <w:pPr>
              <w:jc w:val="center"/>
            </w:pPr>
            <w:r>
              <w:t>1920×1080p@60/50fps</w:t>
            </w:r>
          </w:p>
          <w:p w14:paraId="0669E189">
            <w:pPr>
              <w:jc w:val="center"/>
            </w:pPr>
            <w:r>
              <w:t xml:space="preserve"> HD-SDI </w:t>
            </w:r>
          </w:p>
          <w:p w14:paraId="7AB5DD33">
            <w:pPr>
              <w:jc w:val="center"/>
            </w:pPr>
            <w:r>
              <w:t xml:space="preserve">1920×1080p@30/25/24fps 1920×1080i@60/50fps 1280×720p@60/50fps </w:t>
            </w:r>
          </w:p>
          <w:p w14:paraId="7FAC6ADB">
            <w:pPr>
              <w:jc w:val="center"/>
            </w:pPr>
            <w:r>
              <w:t xml:space="preserve">SD-SDI </w:t>
            </w:r>
          </w:p>
          <w:p w14:paraId="65485F3D">
            <w:pPr>
              <w:jc w:val="center"/>
            </w:pPr>
            <w:r>
              <w:t xml:space="preserve">720×480i@60fps </w:t>
            </w:r>
          </w:p>
          <w:p w14:paraId="26A05D20">
            <w:pPr>
              <w:jc w:val="center"/>
              <w:rPr>
                <w:rFonts w:ascii="宋体" w:hAnsi="宋体" w:eastAsia="宋体" w:cs="宋体"/>
              </w:rPr>
            </w:pPr>
            <w:r>
              <w:t>720×576i@50fps</w:t>
            </w:r>
          </w:p>
        </w:tc>
      </w:tr>
      <w:tr w14:paraId="293B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A7ADE3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影像录制格式</w:t>
            </w:r>
          </w:p>
        </w:tc>
        <w:tc>
          <w:tcPr>
            <w:tcW w:w="8469" w:type="dxa"/>
            <w:gridSpan w:val="2"/>
            <w:vAlign w:val="center"/>
          </w:tcPr>
          <w:p w14:paraId="46AB006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H.264 (软件压缩)</w:t>
            </w:r>
          </w:p>
        </w:tc>
      </w:tr>
      <w:tr w14:paraId="2266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FC2E7C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视频采集分辨率</w:t>
            </w:r>
          </w:p>
        </w:tc>
        <w:tc>
          <w:tcPr>
            <w:tcW w:w="4234" w:type="dxa"/>
            <w:vAlign w:val="center"/>
          </w:tcPr>
          <w:p w14:paraId="2087CCC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1280×1024p@60fps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1280×960p@60fps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1024×768p@60fps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800×600p@60fps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640×480p@60fps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720×576p@50fps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  <w:tc>
          <w:tcPr>
            <w:tcW w:w="4235" w:type="dxa"/>
            <w:vAlign w:val="center"/>
          </w:tcPr>
          <w:p w14:paraId="059CDD70">
            <w:pPr>
              <w:jc w:val="center"/>
            </w:pPr>
            <w:r>
              <w:t xml:space="preserve">3G-SDI </w:t>
            </w:r>
          </w:p>
          <w:p w14:paraId="6DE7C529">
            <w:pPr>
              <w:jc w:val="center"/>
            </w:pPr>
            <w:r>
              <w:t>1920×1080p@60/50fps</w:t>
            </w:r>
          </w:p>
          <w:p w14:paraId="6F83ADED">
            <w:pPr>
              <w:jc w:val="center"/>
            </w:pPr>
            <w:r>
              <w:t xml:space="preserve"> HD-SDI </w:t>
            </w:r>
          </w:p>
          <w:p w14:paraId="29B45D00">
            <w:pPr>
              <w:jc w:val="center"/>
            </w:pPr>
            <w:r>
              <w:t xml:space="preserve">1920×1080p@30/25/24fps 1920×1080i@60/50fps 1280×720p@60/50fps </w:t>
            </w:r>
          </w:p>
          <w:p w14:paraId="0760A53E">
            <w:pPr>
              <w:jc w:val="center"/>
            </w:pPr>
            <w:r>
              <w:t xml:space="preserve">SD-SDI </w:t>
            </w:r>
          </w:p>
          <w:p w14:paraId="21AFDFA4">
            <w:pPr>
              <w:jc w:val="center"/>
            </w:pPr>
            <w:r>
              <w:t xml:space="preserve">720×480i@60fps </w:t>
            </w:r>
          </w:p>
          <w:p w14:paraId="5341E7CD">
            <w:pPr>
              <w:jc w:val="center"/>
              <w:rPr>
                <w:rFonts w:ascii="宋体" w:hAnsi="宋体" w:eastAsia="宋体" w:cs="宋体"/>
              </w:rPr>
            </w:pPr>
            <w:r>
              <w:t>720×576i@50fps</w:t>
            </w:r>
          </w:p>
        </w:tc>
      </w:tr>
      <w:tr w14:paraId="75CE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EA834F0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音源输入</w:t>
            </w:r>
          </w:p>
        </w:tc>
        <w:tc>
          <w:tcPr>
            <w:tcW w:w="8469" w:type="dxa"/>
            <w:gridSpan w:val="2"/>
            <w:vAlign w:val="center"/>
          </w:tcPr>
          <w:p w14:paraId="5D54E34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1×HDMI Embedded </w:t>
            </w:r>
          </w:p>
          <w:p w14:paraId="4A38AD0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1×SDI Embedded</w:t>
            </w:r>
          </w:p>
          <w:p w14:paraId="2603AB4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Theme="minorEastAsia" w:hAnsiTheme="minorEastAsia"/>
              </w:rPr>
              <w:t>Audio Audio L/R ( Through Wafer Connector )</w:t>
            </w:r>
          </w:p>
        </w:tc>
      </w:tr>
      <w:tr w14:paraId="2846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3D6208A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音源格式</w:t>
            </w:r>
          </w:p>
        </w:tc>
        <w:tc>
          <w:tcPr>
            <w:tcW w:w="8469" w:type="dxa"/>
            <w:gridSpan w:val="2"/>
            <w:vAlign w:val="center"/>
          </w:tcPr>
          <w:p w14:paraId="08AB220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Stereo / 16-bit / 32000 ~ 48000Hz</w:t>
            </w:r>
          </w:p>
        </w:tc>
      </w:tr>
      <w:tr w14:paraId="5922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8C61704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I/O</w:t>
            </w:r>
          </w:p>
        </w:tc>
        <w:tc>
          <w:tcPr>
            <w:tcW w:w="8469" w:type="dxa"/>
            <w:gridSpan w:val="2"/>
            <w:vAlign w:val="center"/>
          </w:tcPr>
          <w:p w14:paraId="526DCB7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</w:tr>
      <w:tr w14:paraId="14F9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1DA2CEB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多卡支持度</w:t>
            </w:r>
          </w:p>
        </w:tc>
        <w:tc>
          <w:tcPr>
            <w:tcW w:w="8469" w:type="dxa"/>
            <w:gridSpan w:val="2"/>
            <w:vAlign w:val="center"/>
          </w:tcPr>
          <w:p w14:paraId="49F9F35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∞</w:t>
            </w:r>
          </w:p>
        </w:tc>
      </w:tr>
      <w:tr w14:paraId="03C7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34F15FE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软件开发包</w:t>
            </w:r>
          </w:p>
        </w:tc>
        <w:tc>
          <w:tcPr>
            <w:tcW w:w="8469" w:type="dxa"/>
            <w:gridSpan w:val="2"/>
            <w:vAlign w:val="center"/>
          </w:tcPr>
          <w:p w14:paraId="1C0B97B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支持API : DirectShow, V4L2, FFmpeg, gstreamer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支持语法: C++, C#, .NET, Visual Basic, Qt, Delphi</w:t>
            </w:r>
          </w:p>
        </w:tc>
      </w:tr>
      <w:tr w14:paraId="1611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3"/>
            <w:shd w:val="clear" w:color="auto" w:fill="A6A6A6"/>
            <w:vAlign w:val="center"/>
          </w:tcPr>
          <w:p w14:paraId="1A71AD47">
            <w:pPr>
              <w:jc w:val="center"/>
              <w:rPr>
                <w:rFonts w:ascii="宋体" w:hAnsi="宋体" w:eastAsia="宋体" w:cs="宋体"/>
                <w:b/>
                <w:bCs/>
                <w:color w:va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</w:rPr>
              <w:t>系统需求</w:t>
            </w:r>
          </w:p>
        </w:tc>
      </w:tr>
      <w:tr w14:paraId="71AA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E66E25E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操作系统支持</w:t>
            </w:r>
          </w:p>
        </w:tc>
        <w:tc>
          <w:tcPr>
            <w:tcW w:w="8469" w:type="dxa"/>
            <w:gridSpan w:val="2"/>
            <w:vAlign w:val="center"/>
          </w:tcPr>
          <w:p w14:paraId="3C06F32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Windows 7 / Windows 8 / Windows 8.1 / Windows 10</w:t>
            </w:r>
            <w:r>
              <w:rPr>
                <w:rFonts w:ascii="宋体" w:hAnsi="宋体" w:eastAsia="宋体" w:cs="宋体"/>
              </w:rPr>
              <w:t>/ Windows11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Linux </w:t>
            </w:r>
            <w:r>
              <w:rPr>
                <w:rFonts w:ascii="宋体" w:hAnsi="宋体" w:eastAsia="宋体" w:cs="宋体"/>
              </w:rPr>
              <w:t>4.8</w:t>
            </w:r>
            <w:r>
              <w:rPr>
                <w:rFonts w:hint="eastAsia" w:ascii="宋体" w:hAnsi="宋体" w:eastAsia="宋体" w:cs="宋体"/>
              </w:rPr>
              <w:t xml:space="preserve"> 或以上 ( 32位与64位 )</w:t>
            </w:r>
          </w:p>
        </w:tc>
      </w:tr>
      <w:tr w14:paraId="61A4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3"/>
            <w:shd w:val="clear" w:color="auto" w:fill="FFFFFF"/>
            <w:vAlign w:val="center"/>
          </w:tcPr>
          <w:p w14:paraId="603B652B">
            <w:pPr>
              <w:jc w:val="center"/>
              <w:rPr>
                <w:rFonts w:ascii="宋体" w:hAnsi="宋体" w:eastAsia="宋体" w:cs="宋体"/>
              </w:rPr>
            </w:pPr>
            <w:r>
              <w:drawing>
                <wp:inline distT="0" distB="0" distL="0" distR="0">
                  <wp:extent cx="3533140" cy="315214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333" cy="31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F624B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showingPlcHdr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rFonts w:hint="eastAsia"/>
                <w:lang w:eastAsia="zh-CN"/>
              </w:rPr>
              <w:t xml:space="preserve">     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TC-400N1 MC </w:t>
    </w:r>
    <w:r>
      <w:t xml:space="preserve">AIO  </w:t>
    </w:r>
    <w:r>
      <w:rPr>
        <w:spacing w:val="-2"/>
        <w:position w:val="2"/>
      </w:rPr>
      <w:t>1路多接口高清音视频采集卡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63C03"/>
    <w:rsid w:val="00072A0E"/>
    <w:rsid w:val="000A53ED"/>
    <w:rsid w:val="000D2287"/>
    <w:rsid w:val="000E6F10"/>
    <w:rsid w:val="000F6391"/>
    <w:rsid w:val="001058D8"/>
    <w:rsid w:val="0012425B"/>
    <w:rsid w:val="0014437F"/>
    <w:rsid w:val="00147DCE"/>
    <w:rsid w:val="001B195F"/>
    <w:rsid w:val="001B7572"/>
    <w:rsid w:val="00204C18"/>
    <w:rsid w:val="00226BEF"/>
    <w:rsid w:val="00253210"/>
    <w:rsid w:val="00280C87"/>
    <w:rsid w:val="00281F3F"/>
    <w:rsid w:val="00291D1E"/>
    <w:rsid w:val="002A7CF0"/>
    <w:rsid w:val="002B3CBA"/>
    <w:rsid w:val="002D7BE2"/>
    <w:rsid w:val="002E506E"/>
    <w:rsid w:val="002F5BAB"/>
    <w:rsid w:val="00321FAC"/>
    <w:rsid w:val="003243FC"/>
    <w:rsid w:val="00332D76"/>
    <w:rsid w:val="003B20C6"/>
    <w:rsid w:val="00416CAD"/>
    <w:rsid w:val="00424237"/>
    <w:rsid w:val="0043215E"/>
    <w:rsid w:val="004376A1"/>
    <w:rsid w:val="004B3AC6"/>
    <w:rsid w:val="004D5BF3"/>
    <w:rsid w:val="005205DC"/>
    <w:rsid w:val="0052629E"/>
    <w:rsid w:val="005430AF"/>
    <w:rsid w:val="00562B19"/>
    <w:rsid w:val="0058566C"/>
    <w:rsid w:val="005A6925"/>
    <w:rsid w:val="005A746D"/>
    <w:rsid w:val="005B5B1E"/>
    <w:rsid w:val="005C1BC9"/>
    <w:rsid w:val="005E11C3"/>
    <w:rsid w:val="005E3B1A"/>
    <w:rsid w:val="0061408E"/>
    <w:rsid w:val="006638EE"/>
    <w:rsid w:val="00670599"/>
    <w:rsid w:val="006959E2"/>
    <w:rsid w:val="00737EC1"/>
    <w:rsid w:val="00790352"/>
    <w:rsid w:val="007925A4"/>
    <w:rsid w:val="00794647"/>
    <w:rsid w:val="007B7536"/>
    <w:rsid w:val="007D2D44"/>
    <w:rsid w:val="00835155"/>
    <w:rsid w:val="008607E7"/>
    <w:rsid w:val="008804A7"/>
    <w:rsid w:val="00882BEF"/>
    <w:rsid w:val="00887405"/>
    <w:rsid w:val="00897275"/>
    <w:rsid w:val="008A44F8"/>
    <w:rsid w:val="008B4793"/>
    <w:rsid w:val="008B503B"/>
    <w:rsid w:val="008B591E"/>
    <w:rsid w:val="008C0962"/>
    <w:rsid w:val="0095750B"/>
    <w:rsid w:val="009926D5"/>
    <w:rsid w:val="00A23B5D"/>
    <w:rsid w:val="00A33CDE"/>
    <w:rsid w:val="00A7184D"/>
    <w:rsid w:val="00A76E59"/>
    <w:rsid w:val="00A8207D"/>
    <w:rsid w:val="00AE22E5"/>
    <w:rsid w:val="00AF7CE0"/>
    <w:rsid w:val="00B12D17"/>
    <w:rsid w:val="00B23645"/>
    <w:rsid w:val="00B473C3"/>
    <w:rsid w:val="00B50F49"/>
    <w:rsid w:val="00B60FEB"/>
    <w:rsid w:val="00B82403"/>
    <w:rsid w:val="00BD58B3"/>
    <w:rsid w:val="00CB46AA"/>
    <w:rsid w:val="00CD1679"/>
    <w:rsid w:val="00CD585E"/>
    <w:rsid w:val="00D04CD3"/>
    <w:rsid w:val="00D124DE"/>
    <w:rsid w:val="00D2165A"/>
    <w:rsid w:val="00D24948"/>
    <w:rsid w:val="00D36D9B"/>
    <w:rsid w:val="00D6280A"/>
    <w:rsid w:val="00D80C46"/>
    <w:rsid w:val="00DA4AD4"/>
    <w:rsid w:val="00DD4074"/>
    <w:rsid w:val="00E10F22"/>
    <w:rsid w:val="00E1371B"/>
    <w:rsid w:val="00E168BF"/>
    <w:rsid w:val="00E52FF7"/>
    <w:rsid w:val="00E67AA4"/>
    <w:rsid w:val="00E67EB6"/>
    <w:rsid w:val="00E71D8A"/>
    <w:rsid w:val="00EC4D6C"/>
    <w:rsid w:val="00EC7EF9"/>
    <w:rsid w:val="00F3533F"/>
    <w:rsid w:val="00F449ED"/>
    <w:rsid w:val="00F572FA"/>
    <w:rsid w:val="00F86F11"/>
    <w:rsid w:val="00FC18AE"/>
    <w:rsid w:val="00FF6251"/>
    <w:rsid w:val="15362374"/>
    <w:rsid w:val="29BD28CD"/>
    <w:rsid w:val="2C5257DD"/>
    <w:rsid w:val="3C402A98"/>
    <w:rsid w:val="3FC45CD1"/>
    <w:rsid w:val="3FE41DDE"/>
    <w:rsid w:val="414D78E1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qFormat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F790A-A3A1-4E5E-9762-70A103E491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803</Words>
  <Characters>1832</Characters>
  <Lines>15</Lines>
  <Paragraphs>4</Paragraphs>
  <TotalTime>11</TotalTime>
  <ScaleCrop>false</ScaleCrop>
  <LinksUpToDate>false</LinksUpToDate>
  <CharactersWithSpaces>1938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2023-03-03T03:03:00Z</dcterms:created>
  <dc:creator>TCHD</dc:creator>
  <cp:lastModifiedBy>曹光华</cp:lastModifiedBy>
  <cp:lastPrinted>2022-11-04T02:11:00Z</cp:lastPrinted>
  <dcterms:modified xsi:type="dcterms:W3CDTF">2025-05-22T12:10:21Z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635D1682C02D472C8AC70E0B3FBF5918_12</vt:lpwstr>
  </property>
</Properties>
</file>