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Microsoft_Visio___1.vsdx" ContentType="application/vnd.ms-visio.drawing"/>
  <Override PartName="/word/embeddings/Microsoft_Visio___2.vsdx" ContentType="application/vnd.ms-visio.drawing"/>
  <Override PartName="/word/embeddings/Microsoft_Visio___3.vsdx" ContentType="application/vnd.ms-visio.drawing"/>
  <Override PartName="/word/embeddings/Microsoft_Visio___4.vsdx" ContentType="application/vnd.ms-visio.drawing"/>
  <Override PartName="/word/embeddings/Microsoft_Visio___5.vsdx" ContentType="application/vnd.ms-visio.drawing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0D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60" w:lineRule="exact"/>
        <w:ind w:left="651" w:leftChars="118" w:hanging="403"/>
        <w:textAlignment w:val="auto"/>
        <w:rPr>
          <w:rFonts w:hint="eastAsia" w:ascii="微软雅黑" w:hAnsi="微软雅黑" w:eastAsia="微软雅黑" w:cs="微软雅黑"/>
          <w:color w:val="FFFFFF"/>
          <w:sz w:val="96"/>
          <w:szCs w:val="96"/>
        </w:rPr>
      </w:pPr>
      <w:r>
        <w:rPr>
          <w:rFonts w:hint="eastAsia" w:ascii="微软雅黑" w:hAnsi="微软雅黑" w:eastAsia="微软雅黑" w:cs="微软雅黑"/>
          <w:b w:val="0"/>
          <w:bCs w:val="0"/>
          <w:sz w:val="56"/>
          <w:szCs w:val="56"/>
          <w:lang w:eastAsia="zh-TW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6301740" cy="594360"/>
                <wp:effectExtent l="4445" t="4445" r="18415" b="10795"/>
                <wp:wrapNone/>
                <wp:docPr id="321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94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0" o:spid="_x0000_s1026" o:spt="1" style="position:absolute;left:0pt;margin-left:1.5pt;margin-top:1pt;height:46.8pt;width:496.2pt;z-index:-251637760;mso-width-relative:page;mso-height-relative:page;" fillcolor="#000000" filled="t" stroked="t" coordsize="21600,21600" o:gfxdata="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XO7x3WAAAABgEAAA8AAAAAAAAAAQAgAAAAIgAAAGRycy9kb3ducmV2LnhtbFBL&#10;AQIUABQAAAAIAIdO4kD8wbImMQIAAIAEAAAOAAAAAAAAAAEAIAAAACUBAABkcnMvZTJvRG9jLnht&#10;bFBLBQYAAAAABgAGAFkBAADI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 w:val="0"/>
          <w:bCs w:val="0"/>
          <w:color w:val="FFFFFF"/>
          <w:sz w:val="56"/>
          <w:szCs w:val="56"/>
          <w:lang w:eastAsia="zh-CN"/>
        </w:rPr>
        <w:t>TCHD-8</w:t>
      </w:r>
      <w:r>
        <w:rPr>
          <w:rFonts w:hint="eastAsia" w:ascii="微软雅黑" w:hAnsi="微软雅黑" w:eastAsia="微软雅黑" w:cs="微软雅黑"/>
          <w:b w:val="0"/>
          <w:bCs w:val="0"/>
          <w:color w:val="FFFFFF"/>
          <w:sz w:val="56"/>
          <w:szCs w:val="56"/>
          <w:lang w:val="en-US" w:eastAsia="zh-CN"/>
        </w:rPr>
        <w:t>90HS</w:t>
      </w:r>
      <w:r>
        <w:rPr>
          <w:rFonts w:hint="eastAsia" w:ascii="微软雅黑" w:hAnsi="微软雅黑" w:eastAsia="微软雅黑" w:cs="微软雅黑"/>
          <w:b w:val="0"/>
          <w:bCs/>
          <w:color w:val="FFFFFF"/>
          <w:sz w:val="60"/>
          <w:szCs w:val="60"/>
          <w:lang w:val="en-US" w:eastAsia="zh-CN"/>
        </w:rPr>
        <w:t>便携式</w:t>
      </w:r>
      <w:r>
        <w:rPr>
          <w:rFonts w:hint="eastAsia" w:ascii="微软雅黑" w:hAnsi="微软雅黑" w:eastAsia="微软雅黑" w:cs="微软雅黑"/>
          <w:b w:val="0"/>
          <w:bCs/>
          <w:color w:val="FFFFFF"/>
          <w:sz w:val="60"/>
          <w:szCs w:val="60"/>
        </w:rPr>
        <w:t>导播切换台</w:t>
      </w:r>
    </w:p>
    <w:p w14:paraId="04377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10" w:leftChars="100"/>
        <w:textAlignment w:val="auto"/>
        <w:rPr>
          <w:rFonts w:hint="eastAsia" w:ascii="微软雅黑" w:hAnsi="微软雅黑" w:eastAsia="微软雅黑" w:cs="微软雅黑"/>
          <w:b w:val="0"/>
          <w:bCs/>
          <w:color w:val="000000"/>
          <w:sz w:val="72"/>
          <w:szCs w:val="22"/>
        </w:rPr>
      </w:pPr>
      <w:r>
        <w:rPr>
          <w:rFonts w:hint="eastAsia" w:ascii="微软雅黑" w:hAnsi="微软雅黑" w:eastAsia="微软雅黑" w:cs="微软雅黑"/>
          <w:b w:val="0"/>
          <w:bCs/>
          <w:color w:val="000000"/>
          <w:sz w:val="56"/>
          <w:szCs w:val="21"/>
        </w:rPr>
        <w:t>用户说明书</w:t>
      </w:r>
    </w:p>
    <w:p w14:paraId="6751562A">
      <w:pPr>
        <w:spacing w:line="360" w:lineRule="auto"/>
        <w:jc w:val="center"/>
        <w:rPr>
          <w:rFonts w:hint="eastAsia" w:ascii="微软雅黑" w:hAnsi="微软雅黑" w:eastAsia="微软雅黑" w:cs="微软雅黑"/>
          <w:sz w:val="30"/>
          <w:szCs w:val="30"/>
        </w:rPr>
      </w:pPr>
    </w:p>
    <w:p w14:paraId="103C23AE">
      <w:pPr>
        <w:spacing w:line="360" w:lineRule="auto"/>
        <w:jc w:val="center"/>
        <w:rPr>
          <w:rFonts w:hint="eastAsia" w:ascii="微软雅黑" w:hAnsi="微软雅黑" w:eastAsia="微软雅黑" w:cs="微软雅黑"/>
          <w:sz w:val="30"/>
          <w:szCs w:val="30"/>
        </w:rPr>
      </w:pPr>
    </w:p>
    <w:p w14:paraId="7C2B350C">
      <w:pPr>
        <w:spacing w:line="360" w:lineRule="auto"/>
        <w:jc w:val="center"/>
        <w:rPr>
          <w:rFonts w:hint="eastAsia" w:ascii="微软雅黑" w:hAnsi="微软雅黑" w:eastAsia="微软雅黑" w:cs="微软雅黑"/>
          <w:sz w:val="30"/>
          <w:szCs w:val="30"/>
        </w:rPr>
      </w:pPr>
    </w:p>
    <w:p w14:paraId="0D3A88B5">
      <w:pPr>
        <w:spacing w:line="360" w:lineRule="auto"/>
        <w:jc w:val="center"/>
        <w:rPr>
          <w:rFonts w:hint="eastAsia" w:ascii="微软雅黑" w:hAnsi="微软雅黑" w:eastAsia="微软雅黑" w:cs="微软雅黑"/>
          <w:sz w:val="30"/>
          <w:szCs w:val="30"/>
        </w:rPr>
      </w:pPr>
    </w:p>
    <w:p w14:paraId="1AA6AF57">
      <w:pPr>
        <w:spacing w:line="360" w:lineRule="auto"/>
        <w:jc w:val="center"/>
        <w:rPr>
          <w:rFonts w:hint="eastAsia" w:ascii="微软雅黑" w:hAnsi="微软雅黑" w:eastAsia="微软雅黑" w:cs="微软雅黑"/>
          <w:sz w:val="30"/>
          <w:szCs w:val="30"/>
          <w:lang w:eastAsia="zh-CN"/>
        </w:rPr>
      </w:pPr>
      <w:r>
        <w:rPr>
          <w:rFonts w:hint="eastAsia" w:ascii="微软雅黑" w:hAnsi="微软雅黑" w:eastAsia="微软雅黑" w:cs="微软雅黑"/>
          <w:sz w:val="30"/>
          <w:szCs w:val="30"/>
          <w:lang w:eastAsia="zh-CN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-640715</wp:posOffset>
            </wp:positionV>
            <wp:extent cx="3992880" cy="3992880"/>
            <wp:effectExtent l="0" t="0" r="0" b="69850"/>
            <wp:wrapTopAndBottom/>
            <wp:docPr id="9" name="图片 9" descr="G:/应用系列/嵌入式导播台/860/890HS/外观/0a7f0231925cf349728e139610171b9.png0a7f0231925cf349728e139610171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:/应用系列/嵌入式导播台/860/890HS/外观/0a7f0231925cf349728e139610171b9.png0a7f0231925cf349728e139610171b9"/>
                    <pic:cNvPicPr>
                      <a:picLocks noChangeAspect="1"/>
                    </pic:cNvPicPr>
                  </pic:nvPicPr>
                  <pic:blipFill>
                    <a:blip r:embed="rId11"/>
                    <a:srcRect t="8" b="8"/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3992880"/>
                    </a:xfrm>
                    <a:prstGeom prst="rect">
                      <a:avLst/>
                    </a:prstGeom>
                    <a:effectLst>
                      <a:outerShdw blurRad="635000" dist="63500" dir="8100000" sx="101000" sy="101000" algn="tr" rotWithShape="0">
                        <a:prstClr val="black">
                          <a:alpha val="1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DB8C277">
      <w:pPr>
        <w:jc w:val="center"/>
        <w:rPr>
          <w:rFonts w:ascii="Arial" w:hAnsi="Arial" w:cs="Arial"/>
          <w:b/>
          <w:sz w:val="28"/>
          <w:szCs w:val="28"/>
        </w:rPr>
      </w:pPr>
    </w:p>
    <w:p w14:paraId="560D8C21">
      <w:pPr>
        <w:jc w:val="center"/>
        <w:rPr>
          <w:rFonts w:ascii="Arial" w:hAnsi="Arial" w:cs="Arial"/>
          <w:b/>
          <w:sz w:val="28"/>
          <w:szCs w:val="28"/>
        </w:rPr>
      </w:pPr>
    </w:p>
    <w:p w14:paraId="09FA2EF9">
      <w:pPr>
        <w:jc w:val="center"/>
        <w:rPr>
          <w:rFonts w:hint="eastAsia"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在使用本产品前，请详细阅读本说明书</w:t>
      </w:r>
    </w:p>
    <w:p w14:paraId="41041302">
      <w:pPr>
        <w:widowControl/>
        <w:spacing w:line="360" w:lineRule="auto"/>
        <w:jc w:val="left"/>
        <w:rPr>
          <w:rFonts w:hint="default" w:ascii="微软雅黑" w:hAnsi="微软雅黑" w:eastAsia="微软雅黑" w:cs="微软雅黑"/>
          <w:b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Cs w:val="21"/>
        </w:rPr>
        <w:t>产品型号：</w:t>
      </w:r>
      <w:r>
        <w:rPr>
          <w:rFonts w:hint="eastAsia" w:ascii="微软雅黑" w:hAnsi="微软雅黑" w:eastAsia="微软雅黑" w:cs="微软雅黑"/>
          <w:b/>
          <w:bCs/>
          <w:szCs w:val="21"/>
          <w:lang w:eastAsia="zh-CN"/>
        </w:rPr>
        <w:t>TCHD-8</w:t>
      </w:r>
      <w:r>
        <w:rPr>
          <w:rFonts w:hint="eastAsia" w:ascii="微软雅黑" w:hAnsi="微软雅黑" w:eastAsia="微软雅黑" w:cs="微软雅黑"/>
          <w:b/>
          <w:bCs/>
          <w:szCs w:val="21"/>
          <w:lang w:val="en-US" w:eastAsia="zh-CN"/>
        </w:rPr>
        <w:t>90</w:t>
      </w:r>
      <w:r>
        <w:rPr>
          <w:rFonts w:hint="eastAsia" w:ascii="微软雅黑" w:hAnsi="微软雅黑" w:eastAsia="微软雅黑" w:cs="微软雅黑"/>
          <w:b/>
          <w:bCs/>
          <w:szCs w:val="21"/>
          <w:lang w:eastAsia="zh-CN"/>
        </w:rPr>
        <w:t>H</w:t>
      </w:r>
      <w:r>
        <w:rPr>
          <w:rFonts w:hint="eastAsia" w:ascii="微软雅黑" w:hAnsi="微软雅黑" w:eastAsia="微软雅黑" w:cs="微软雅黑"/>
          <w:b/>
          <w:bCs/>
          <w:szCs w:val="21"/>
          <w:lang w:val="en-US" w:eastAsia="zh-CN"/>
        </w:rPr>
        <w:t>S</w:t>
      </w:r>
    </w:p>
    <w:p w14:paraId="3A525CB6">
      <w:pPr>
        <w:spacing w:line="360" w:lineRule="auto"/>
        <w:rPr>
          <w:rFonts w:hint="default" w:ascii="微软雅黑" w:hAnsi="微软雅黑" w:eastAsia="微软雅黑" w:cs="微软雅黑"/>
          <w:b/>
          <w:bCs/>
          <w:sz w:val="28"/>
          <w:highlight w:val="black"/>
          <w:lang w:val="en-US"/>
        </w:rPr>
      </w:pPr>
      <w:r>
        <w:rPr>
          <w:rFonts w:hint="eastAsia" w:ascii="微软雅黑" w:hAnsi="微软雅黑" w:eastAsia="微软雅黑" w:cs="微软雅黑"/>
          <w:b/>
          <w:szCs w:val="21"/>
        </w:rPr>
        <w:t>版本：V1.</w:t>
      </w:r>
      <w:r>
        <w:rPr>
          <w:rFonts w:hint="eastAsia" w:ascii="微软雅黑" w:hAnsi="微软雅黑" w:eastAsia="微软雅黑" w:cs="微软雅黑"/>
          <w:b/>
          <w:szCs w:val="21"/>
          <w:lang w:val="en-US" w:eastAsia="zh-CN"/>
        </w:rPr>
        <w:t>0.2.194</w:t>
      </w:r>
    </w:p>
    <w:p w14:paraId="04BB9387">
      <w:pPr>
        <w:ind w:left="718" w:leftChars="342"/>
        <w:rPr>
          <w:rFonts w:hint="eastAsia" w:ascii="微软雅黑" w:hAnsi="微软雅黑" w:eastAsia="微软雅黑" w:cs="微软雅黑"/>
          <w:b/>
          <w:bCs/>
          <w:sz w:val="28"/>
          <w:highlight w:val="black"/>
        </w:rPr>
      </w:pPr>
    </w:p>
    <w:p w14:paraId="2B175A9E">
      <w:pPr>
        <w:ind w:left="718" w:leftChars="342"/>
        <w:rPr>
          <w:rFonts w:hint="eastAsia" w:ascii="微软雅黑" w:hAnsi="微软雅黑" w:eastAsia="微软雅黑" w:cs="微软雅黑"/>
          <w:b/>
          <w:bCs/>
          <w:sz w:val="28"/>
          <w:highlight w:val="black"/>
        </w:rPr>
      </w:pPr>
    </w:p>
    <w:p w14:paraId="39FC1832">
      <w:pPr>
        <w:spacing w:after="120" w:afterLines="50"/>
        <w:rPr>
          <w:rFonts w:hint="eastAsia" w:ascii="微软雅黑" w:hAnsi="微软雅黑" w:eastAsia="微软雅黑" w:cs="微软雅黑"/>
          <w:b/>
          <w:bCs/>
          <w:sz w:val="28"/>
        </w:rPr>
      </w:pPr>
    </w:p>
    <w:p w14:paraId="173903DE">
      <w:pPr>
        <w:spacing w:after="120" w:afterLines="50"/>
        <w:rPr>
          <w:rFonts w:hint="eastAsia" w:ascii="微软雅黑" w:hAnsi="微软雅黑" w:eastAsia="微软雅黑" w:cs="微软雅黑"/>
          <w:b/>
          <w:bCs/>
          <w:sz w:val="28"/>
        </w:rPr>
      </w:pPr>
    </w:p>
    <w:p w14:paraId="01561CFD">
      <w:pPr>
        <w:spacing w:after="120" w:afterLines="50"/>
        <w:rPr>
          <w:rFonts w:hint="eastAsia" w:ascii="微软雅黑" w:hAnsi="微软雅黑" w:eastAsia="微软雅黑" w:cs="微软雅黑"/>
          <w:b/>
          <w:bCs/>
          <w:sz w:val="28"/>
          <w:szCs w:val="21"/>
        </w:rPr>
      </w:pPr>
    </w:p>
    <w:p w14:paraId="5FA2D85F">
      <w:pPr>
        <w:spacing w:after="240" w:afterLines="100"/>
        <w:ind w:left="210" w:leftChars="100"/>
        <w:rPr>
          <w:rFonts w:hint="eastAsia" w:ascii="微软雅黑" w:hAnsi="微软雅黑" w:eastAsia="微软雅黑" w:cs="微软雅黑"/>
          <w:b/>
          <w:bCs/>
          <w:sz w:val="28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1"/>
        </w:rPr>
        <w:t>注意：</w:t>
      </w:r>
    </w:p>
    <w:p w14:paraId="055392C7">
      <w:pPr>
        <w:jc w:val="center"/>
        <w:rPr>
          <w:rFonts w:hint="eastAsia" w:ascii="微软雅黑" w:hAnsi="微软雅黑" w:eastAsia="微软雅黑" w:cs="微软雅黑"/>
          <w:b/>
          <w:bCs/>
          <w:sz w:val="28"/>
        </w:rPr>
      </w:pPr>
      <w:r>
        <w:rPr>
          <w:rFonts w:hint="eastAsia" w:ascii="微软雅黑" w:hAnsi="微软雅黑" w:eastAsia="微软雅黑" w:cs="微软雅黑"/>
          <w:sz w:val="24"/>
        </w:rPr>
        <mc:AlternateContent>
          <mc:Choice Requires="wps">
            <w:drawing>
              <wp:inline distT="0" distB="0" distL="114300" distR="114300">
                <wp:extent cx="6379845" cy="2286635"/>
                <wp:effectExtent l="28575" t="28575" r="30480" b="46990"/>
                <wp:docPr id="204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845" cy="228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E520F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240" w:beforeLines="100" w:after="120" w:afterLines="50" w:line="440" w:lineRule="exact"/>
                              <w:ind w:firstLine="42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  <w:t>感谢您购买了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  <w:lang w:eastAsia="zh-CN"/>
                              </w:rPr>
                              <w:t>TCHD-890HS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  <w:lang w:val="en-US" w:eastAsia="zh-CN"/>
                              </w:rPr>
                              <w:t>便携式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  <w:t>导播切换台，为了有效、安全地使用本产品，请您在安装、调试本产品前仔细阅读本手册,并保留作为将来的参考。</w:t>
                            </w:r>
                          </w:p>
                          <w:p w14:paraId="232D705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20" w:beforeLines="50" w:after="120" w:afterLines="50" w:line="440" w:lineRule="exact"/>
                              <w:ind w:firstLine="42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  <w:t>本手册只作为用户操作指示，不作为维修服务用途。自发行日期起，此后之功能或相关参数若有变更，将另作补充说明，详细情况可向设备厂商查询。</w:t>
                            </w:r>
                          </w:p>
                          <w:p w14:paraId="213C0C6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20" w:beforeLines="50" w:after="120" w:afterLines="50" w:line="440" w:lineRule="exact"/>
                              <w:ind w:firstLine="42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  <w:t>本手册为生产商版权所有，未经许可，任何单位或个人不得将本手册之部分或其全部内容作为商业用途。</w:t>
                            </w:r>
                          </w:p>
                          <w:p w14:paraId="17B3BD5B"/>
                        </w:txbxContent>
                      </wps:txbx>
                      <wps:bodyPr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矩形 35" o:spid="_x0000_s1026" o:spt="1" style="height:180.05pt;width:502.35pt;" fillcolor="#FFFFFF" filled="t" stroked="t" coordsize="21600,21600" o:gfxdata="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wgCMr1gAAAAYBAAAP&#10;AAAAAAAAAAEAIAAAACIAAABkcnMvZG93bnJldi54bWxQSwECFAAUAAAACACHTuJAsv41kxoCAABN&#10;BAAADgAAAAAAAAABACAAAAAlAQAAZHJzL2Uyb0RvYy54bWxQSwUGAAAAAAYABgBZAQAAsQUAAAAA&#10;">
                <v:fill on="t" focussize="0,0"/>
                <v:stroke weight="4.5pt" color="#000000" linestyle="thinThick" joinstyle="miter"/>
                <v:imagedata o:title=""/>
                <o:lock v:ext="edit" aspectratio="f"/>
                <v:textbox>
                  <w:txbxContent>
                    <w:p w14:paraId="5AE520F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240" w:beforeLines="100" w:after="120" w:afterLines="50" w:line="440" w:lineRule="exact"/>
                        <w:ind w:firstLine="42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  <w:t>感谢您购买了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  <w:lang w:eastAsia="zh-CN"/>
                        </w:rPr>
                        <w:t>TCHD-890HS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  <w:lang w:val="en-US" w:eastAsia="zh-CN"/>
                        </w:rPr>
                        <w:t>便携式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  <w:t>导播切换台，为了有效、安全地使用本产品，请您在安装、调试本产品前仔细阅读本手册,并保留作为将来的参考。</w:t>
                      </w:r>
                    </w:p>
                    <w:p w14:paraId="232D705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20" w:beforeLines="50" w:after="120" w:afterLines="50" w:line="440" w:lineRule="exact"/>
                        <w:ind w:firstLine="42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  <w:t>本手册只作为用户操作指示，不作为维修服务用途。自发行日期起，此后之功能或相关参数若有变更，将另作补充说明，详细情况可向设备厂商查询。</w:t>
                      </w:r>
                    </w:p>
                    <w:p w14:paraId="213C0C6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20" w:beforeLines="50" w:after="120" w:afterLines="50" w:line="440" w:lineRule="exact"/>
                        <w:ind w:firstLine="42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  <w:t>本手册为生产商版权所有，未经许可，任何单位或个人不得将本手册之部分或其全部内容作为商业用途。</w:t>
                      </w:r>
                    </w:p>
                    <w:p w14:paraId="17B3BD5B"/>
                  </w:txbxContent>
                </v:textbox>
                <w10:wrap type="none"/>
                <w10:anchorlock/>
              </v:rect>
            </w:pict>
          </mc:Fallback>
        </mc:AlternateContent>
      </w:r>
    </w:p>
    <w:p w14:paraId="72328833">
      <w:pPr>
        <w:rPr>
          <w:rFonts w:hint="eastAsia" w:ascii="微软雅黑" w:hAnsi="微软雅黑" w:eastAsia="微软雅黑" w:cs="微软雅黑"/>
          <w:b/>
          <w:bCs/>
          <w:sz w:val="28"/>
        </w:rPr>
      </w:pPr>
    </w:p>
    <w:p w14:paraId="179FF74E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6EDF18AA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7FC22DD6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5B713721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6C5E86DA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005B5826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4B514CB9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633EECF0">
      <w:pPr>
        <w:spacing w:line="0" w:lineRule="atLeast"/>
        <w:ind w:firstLine="560" w:firstLineChars="200"/>
        <w:rPr>
          <w:rFonts w:hint="eastAsia" w:ascii="微软雅黑" w:hAnsi="微软雅黑" w:eastAsia="微软雅黑" w:cs="微软雅黑"/>
          <w:sz w:val="28"/>
        </w:rPr>
      </w:pPr>
    </w:p>
    <w:p w14:paraId="17AAD100">
      <w:pPr>
        <w:snapToGrid w:val="0"/>
        <w:ind w:left="105" w:leftChars="50" w:right="105" w:rightChars="50" w:firstLine="480" w:firstLineChars="200"/>
        <w:rPr>
          <w:rFonts w:hint="eastAsia" w:ascii="微软雅黑" w:hAnsi="微软雅黑" w:eastAsia="微软雅黑" w:cs="微软雅黑"/>
          <w:sz w:val="24"/>
          <w:szCs w:val="20"/>
        </w:rPr>
        <w:sectPr>
          <w:headerReference r:id="rId4" w:type="first"/>
          <w:headerReference r:id="rId3" w:type="default"/>
          <w:footerReference r:id="rId5" w:type="default"/>
          <w:type w:val="continuous"/>
          <w:pgSz w:w="11906" w:h="16838"/>
          <w:pgMar w:top="1531" w:right="964" w:bottom="1361" w:left="964" w:header="851" w:footer="907" w:gutter="0"/>
          <w:pgNumType w:fmt="decimal"/>
          <w:cols w:space="720" w:num="1"/>
          <w:titlePg/>
          <w:docGrid w:linePitch="312" w:charSpace="0"/>
        </w:sectPr>
      </w:pPr>
      <w:r>
        <w:rPr>
          <w:rFonts w:hint="eastAsia" w:ascii="微软雅黑" w:hAnsi="微软雅黑" w:eastAsia="微软雅黑" w:cs="微软雅黑"/>
          <w:sz w:val="24"/>
          <w:szCs w:val="20"/>
        </w:rPr>
        <w:t>本手册版权受《中华人民共和国著作权法》及其他知识产权法规保护。未经书面许可不得复印或散布。</w:t>
      </w:r>
    </w:p>
    <w:p w14:paraId="0029B4FB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br w:type="page"/>
      </w:r>
    </w:p>
    <w:p w14:paraId="44DB6CFA">
      <w:pPr>
        <w:pStyle w:val="42"/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caps/>
          <w:color w:val="auto"/>
          <w:kern w:val="2"/>
          <w:sz w:val="20"/>
          <w:szCs w:val="20"/>
          <w:lang w:val="zh-CN"/>
        </w:rPr>
        <w:sectPr>
          <w:footerReference r:id="rId7" w:type="first"/>
          <w:footerReference r:id="rId6" w:type="default"/>
          <w:type w:val="continuous"/>
          <w:pgSz w:w="11906" w:h="16838"/>
          <w:pgMar w:top="1134" w:right="964" w:bottom="851" w:left="964" w:header="851" w:footer="283" w:gutter="0"/>
          <w:pgNumType w:fmt="decimal" w:start="1"/>
          <w:cols w:space="425" w:num="1"/>
          <w:titlePg/>
          <w:docGrid w:type="lines" w:linePitch="312" w:charSpace="0"/>
        </w:sectPr>
      </w:pPr>
    </w:p>
    <w:sdt>
      <w:sdtPr>
        <w:rPr>
          <w:rFonts w:hint="eastAsia" w:ascii="微软雅黑" w:hAnsi="微软雅黑" w:eastAsia="微软雅黑" w:cs="微软雅黑"/>
          <w:b/>
          <w:bCs/>
          <w:kern w:val="2"/>
          <w:sz w:val="36"/>
          <w:szCs w:val="40"/>
          <w:lang w:val="en-US" w:eastAsia="zh-CN" w:bidi="ar-SA"/>
        </w:rPr>
        <w:id w:val="147454919"/>
        <w15:color w:val="DBDBDB"/>
        <w:docPartObj>
          <w:docPartGallery w:val="Table of Contents"/>
          <w:docPartUnique/>
        </w:docPartObj>
      </w:sdtPr>
      <w:sdtEndPr>
        <w:rPr>
          <w:rFonts w:hint="eastAsia" w:ascii="微软雅黑" w:hAnsi="微软雅黑" w:eastAsia="微软雅黑" w:cs="微软雅黑"/>
          <w:b/>
          <w:bCs/>
          <w:kern w:val="2"/>
          <w:sz w:val="21"/>
          <w:szCs w:val="28"/>
          <w:lang w:val="en-US" w:eastAsia="zh-CN" w:bidi="ar-SA"/>
        </w:rPr>
      </w:sdtEndPr>
      <w:sdtContent>
        <w:p w14:paraId="70853C50">
          <w:pPr>
            <w:keepNext w:val="0"/>
            <w:keepLines w:val="0"/>
            <w:pageBreakBefore w:val="0"/>
            <w:widowControl w:val="0"/>
            <w:tabs>
              <w:tab w:val="right" w:leader="dot" w:pos="90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440" w:lineRule="exact"/>
            <w:ind w:left="0" w:leftChars="0" w:right="0" w:rightChars="0" w:firstLine="0" w:firstLineChars="0"/>
            <w:jc w:val="center"/>
            <w:textAlignment w:val="auto"/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</w:rPr>
          </w:pPr>
          <w:r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</w:rPr>
            <w:t>目</w:t>
          </w:r>
          <w:r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  <w:lang w:val="en-US" w:eastAsia="zh-CN"/>
            </w:rPr>
            <w:t xml:space="preserve">  </w:t>
          </w:r>
          <w:r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</w:rPr>
            <w:t>录</w:t>
          </w:r>
        </w:p>
        <w:p w14:paraId="75B87147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TOC \o "1-3" \h \u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_Toc9699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1、 前言</w:t>
          </w:r>
          <w:r>
            <w:tab/>
          </w:r>
          <w:r>
            <w:fldChar w:fldCharType="begin"/>
          </w:r>
          <w:r>
            <w:instrText xml:space="preserve"> PAGEREF _Toc9699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427FB650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_Toc30464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2、 主要功能</w:t>
          </w:r>
          <w:r>
            <w:tab/>
          </w:r>
          <w:r>
            <w:fldChar w:fldCharType="begin"/>
          </w:r>
          <w:r>
            <w:instrText xml:space="preserve"> PAGEREF _Toc30464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6E8A8813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_Toc20856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3、 接口使用说明</w:t>
          </w:r>
          <w:r>
            <w:tab/>
          </w:r>
          <w:r>
            <w:fldChar w:fldCharType="begin"/>
          </w:r>
          <w:r>
            <w:instrText xml:space="preserve"> PAGEREF _Toc20856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4D45B4F5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_Toc15639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3.1、 接口布局</w:t>
          </w:r>
          <w:r>
            <w:rPr>
              <w:rFonts w:hint="eastAsia" w:ascii="微软雅黑" w:hAnsi="微软雅黑" w:eastAsia="微软雅黑" w:cs="微软雅黑"/>
            </w:rPr>
            <w:t xml:space="preserve">  </w:t>
          </w:r>
          <w:r>
            <w:tab/>
          </w:r>
          <w:r>
            <w:fldChar w:fldCharType="begin"/>
          </w:r>
          <w:r>
            <w:instrText xml:space="preserve"> PAGEREF _Toc15639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309195BB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_Toc7131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3.2、 接口说明</w:t>
          </w:r>
          <w:r>
            <w:tab/>
          </w:r>
          <w:r>
            <w:fldChar w:fldCharType="begin"/>
          </w:r>
          <w:r>
            <w:instrText xml:space="preserve"> PAGEREF _Toc7131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2D088E1C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_Toc8859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3.3、 设备连接</w:t>
          </w:r>
          <w:r>
            <w:tab/>
          </w:r>
          <w:r>
            <w:fldChar w:fldCharType="begin"/>
          </w:r>
          <w:r>
            <w:instrText xml:space="preserve"> PAGEREF _Toc8859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5CB3D0D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_Toc19812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4、 面板按键说明</w:t>
          </w:r>
          <w:r>
            <w:tab/>
          </w:r>
          <w:r>
            <w:fldChar w:fldCharType="begin"/>
          </w:r>
          <w:r>
            <w:instrText xml:space="preserve"> PAGEREF _Toc19812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FBE3C38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_Toc22360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4.1、 按键布局</w:t>
          </w:r>
          <w:r>
            <w:tab/>
          </w:r>
          <w:r>
            <w:fldChar w:fldCharType="begin"/>
          </w:r>
          <w:r>
            <w:instrText xml:space="preserve"> PAGEREF _Toc22360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B4748C3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_Toc1089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4.2、 按键功能</w:t>
          </w:r>
          <w:r>
            <w:tab/>
          </w:r>
          <w:r>
            <w:fldChar w:fldCharType="begin"/>
          </w:r>
          <w:r>
            <w:instrText xml:space="preserve"> PAGEREF _Toc1089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1AC7A9AD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_Toc8233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5、 多画面说明</w:t>
          </w:r>
          <w:r>
            <w:tab/>
          </w:r>
          <w:r>
            <w:fldChar w:fldCharType="begin"/>
          </w:r>
          <w:r>
            <w:instrText xml:space="preserve"> PAGEREF _Toc8233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30C3205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_Toc7093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6、 菜单功能说明</w:t>
          </w:r>
          <w:r>
            <w:tab/>
          </w:r>
          <w:r>
            <w:fldChar w:fldCharType="begin"/>
          </w:r>
          <w:r>
            <w:instrText xml:space="preserve"> PAGEREF _Toc7093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258DDB10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_Toc21941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6.1、 通道类型设置</w:t>
          </w:r>
          <w:r>
            <w:tab/>
          </w:r>
          <w:r>
            <w:fldChar w:fldCharType="begin"/>
          </w:r>
          <w:r>
            <w:instrText xml:space="preserve"> PAGEREF _Toc21941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06C8365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_Toc4728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6.2、 音频管理</w:t>
          </w:r>
          <w:r>
            <w:tab/>
          </w:r>
          <w:r>
            <w:fldChar w:fldCharType="begin"/>
          </w:r>
          <w:r>
            <w:instrText xml:space="preserve"> PAGEREF _Toc4728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68B0268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_Toc2519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6.3、 视频通道设置</w:t>
          </w:r>
          <w:r>
            <w:tab/>
          </w:r>
          <w:r>
            <w:fldChar w:fldCharType="begin"/>
          </w:r>
          <w:r>
            <w:instrText xml:space="preserve"> PAGEREF _Toc2519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7C9C4289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_Toc4338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6.4、 直播推流</w:t>
          </w:r>
          <w:r>
            <w:tab/>
          </w:r>
          <w:r>
            <w:fldChar w:fldCharType="begin"/>
          </w:r>
          <w:r>
            <w:instrText xml:space="preserve"> PAGEREF _Toc4338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78A8AEA8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_Toc4457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6.5、 视频录制</w:t>
          </w:r>
          <w:r>
            <w:tab/>
          </w:r>
          <w:r>
            <w:fldChar w:fldCharType="begin"/>
          </w:r>
          <w:r>
            <w:instrText xml:space="preserve"> PAGEREF _Toc4457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2844ECF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_Toc30306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6.6、 切换特效</w:t>
          </w:r>
          <w:r>
            <w:tab/>
          </w:r>
          <w:r>
            <w:fldChar w:fldCharType="begin"/>
          </w:r>
          <w:r>
            <w:instrText xml:space="preserve"> PAGEREF _Toc30306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DCC2BA3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_Toc23885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6.7、 多画面设置</w:t>
          </w:r>
          <w:r>
            <w:tab/>
          </w:r>
          <w:r>
            <w:fldChar w:fldCharType="begin"/>
          </w:r>
          <w:r>
            <w:instrText xml:space="preserve"> PAGEREF _Toc23885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6EA4F87E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_Toc19510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6.8、 系统显示</w:t>
          </w:r>
          <w:r>
            <w:tab/>
          </w:r>
          <w:r>
            <w:fldChar w:fldCharType="begin"/>
          </w:r>
          <w:r>
            <w:instrText xml:space="preserve"> PAGEREF _Toc19510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2673811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_Toc9455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6.9、 字幕管理</w:t>
          </w:r>
          <w:r>
            <w:tab/>
          </w:r>
          <w:r>
            <w:fldChar w:fldCharType="begin"/>
          </w:r>
          <w:r>
            <w:instrText xml:space="preserve"> PAGEREF _Toc9455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3DFE5A51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_Toc14617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6.10、 网络设置</w:t>
          </w:r>
          <w:r>
            <w:tab/>
          </w:r>
          <w:r>
            <w:fldChar w:fldCharType="begin"/>
          </w:r>
          <w:r>
            <w:instrText xml:space="preserve"> PAGEREF _Toc14617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75684AAB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_Toc13710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/>
              <w:lang w:val="en-US" w:eastAsia="zh-CN"/>
            </w:rPr>
            <w:t>7、 高级菜单</w:t>
          </w:r>
          <w:r>
            <w:tab/>
          </w:r>
          <w:r>
            <w:fldChar w:fldCharType="begin"/>
          </w:r>
          <w:r>
            <w:instrText xml:space="preserve"> PAGEREF _Toc13710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CD3DDAE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_Toc6533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7.1、 菜单设置</w:t>
          </w:r>
          <w:r>
            <w:tab/>
          </w:r>
          <w:r>
            <w:fldChar w:fldCharType="begin"/>
          </w:r>
          <w:r>
            <w:instrText xml:space="preserve"> PAGEREF _Toc6533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461771D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_Toc5388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7.2、 DDR1\DDR2 设置</w:t>
          </w:r>
          <w:r>
            <w:tab/>
          </w:r>
          <w:r>
            <w:fldChar w:fldCharType="begin"/>
          </w:r>
          <w:r>
            <w:instrText xml:space="preserve"> PAGEREF _Toc5388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6AD080C5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_Toc20960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7.3、 调音台</w:t>
          </w:r>
          <w:r>
            <w:tab/>
          </w:r>
          <w:r>
            <w:fldChar w:fldCharType="begin"/>
          </w:r>
          <w:r>
            <w:instrText xml:space="preserve"> PAGEREF _Toc20960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B62A082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_Toc23583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7.4、 字幕管理</w:t>
          </w:r>
          <w:r>
            <w:tab/>
          </w:r>
          <w:r>
            <w:fldChar w:fldCharType="begin"/>
          </w:r>
          <w:r>
            <w:instrText xml:space="preserve"> PAGEREF _Toc23583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1843384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_Toc20064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7.5、 多画面设置</w:t>
          </w:r>
          <w:r>
            <w:tab/>
          </w:r>
          <w:r>
            <w:fldChar w:fldCharType="begin"/>
          </w:r>
          <w:r>
            <w:instrText xml:space="preserve"> PAGEREF _Toc20064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1E8223C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_Toc2831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7.6、 转场特效</w:t>
          </w:r>
          <w:r>
            <w:tab/>
          </w:r>
          <w:r>
            <w:fldChar w:fldCharType="begin"/>
          </w:r>
          <w:r>
            <w:instrText xml:space="preserve"> PAGEREF _Toc2831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23B21ED1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_Toc1881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7.7、 抠像设置</w:t>
          </w:r>
          <w:r>
            <w:tab/>
          </w:r>
          <w:r>
            <w:fldChar w:fldCharType="begin"/>
          </w:r>
          <w:r>
            <w:instrText xml:space="preserve"> PAGEREF _Toc1881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2236D864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_Toc30059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7.8、 截屏设置</w:t>
          </w:r>
          <w:r>
            <w:tab/>
          </w:r>
          <w:r>
            <w:fldChar w:fldCharType="begin"/>
          </w:r>
          <w:r>
            <w:instrText xml:space="preserve"> PAGEREF _Toc30059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5D4C2BF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_Toc21655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7.9、 录制管理</w:t>
          </w:r>
          <w:r>
            <w:tab/>
          </w:r>
          <w:r>
            <w:fldChar w:fldCharType="begin"/>
          </w:r>
          <w:r>
            <w:instrText xml:space="preserve"> PAGEREF _Toc21655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1B8354E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_Toc1112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7.10、 推流管理</w:t>
          </w:r>
          <w:r>
            <w:tab/>
          </w:r>
          <w:r>
            <w:fldChar w:fldCharType="begin"/>
          </w:r>
          <w:r>
            <w:instrText xml:space="preserve"> PAGEREF _Toc1112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79BDFF72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_Toc28920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7.11、 网络管理</w:t>
          </w:r>
          <w:r>
            <w:tab/>
          </w:r>
          <w:r>
            <w:fldChar w:fldCharType="begin"/>
          </w:r>
          <w:r>
            <w:instrText xml:space="preserve"> PAGEREF _Toc28920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3C7DD88E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_Toc19558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7.12、 本机设置</w:t>
          </w:r>
          <w:r>
            <w:tab/>
          </w:r>
          <w:r>
            <w:fldChar w:fldCharType="begin"/>
          </w:r>
          <w:r>
            <w:instrText xml:space="preserve"> PAGEREF _Toc19558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7620DCFF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_Toc22367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/>
              <w:lang w:val="en-US" w:eastAsia="zh-CN"/>
            </w:rPr>
            <w:t>8、 网页设置</w:t>
          </w:r>
          <w:r>
            <w:tab/>
          </w:r>
          <w:r>
            <w:fldChar w:fldCharType="begin"/>
          </w:r>
          <w:r>
            <w:instrText xml:space="preserve"> PAGEREF _Toc22367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0532B19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_Toc6935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tab/>
          </w:r>
          <w:r>
            <w:fldChar w:fldCharType="begin"/>
          </w:r>
          <w:r>
            <w:instrText xml:space="preserve"> PAGEREF _Toc6935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3486E87E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_Toc11447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8.1、状态显示</w:t>
          </w:r>
          <w:r>
            <w:tab/>
          </w:r>
          <w:r>
            <w:fldChar w:fldCharType="begin"/>
          </w:r>
          <w:r>
            <w:instrText xml:space="preserve"> PAGEREF _Toc11447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7DE47C43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_Toc369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8.2、主机设置</w:t>
          </w:r>
          <w:r>
            <w:tab/>
          </w:r>
          <w:r>
            <w:fldChar w:fldCharType="begin"/>
          </w:r>
          <w:r>
            <w:instrText xml:space="preserve"> PAGEREF _Toc369 \h </w:instrText>
          </w:r>
          <w:r>
            <w:fldChar w:fldCharType="separate"/>
          </w:r>
          <w:r>
            <w:t>41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1970FEE9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_Toc18084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8</w:t>
          </w:r>
          <w:r>
            <w:rPr>
              <w:rFonts w:hint="eastAsia" w:ascii="微软雅黑" w:hAnsi="微软雅黑" w:eastAsia="微软雅黑" w:cs="微软雅黑"/>
              <w:szCs w:val="22"/>
              <w:lang w:val="en-US" w:eastAsia="zh-CN"/>
            </w:rPr>
            <w:t>.3、</w:t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主机设置</w:t>
          </w:r>
          <w:r>
            <w:tab/>
          </w:r>
          <w:r>
            <w:fldChar w:fldCharType="begin"/>
          </w:r>
          <w:r>
            <w:instrText xml:space="preserve"> PAGEREF _Toc18084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23E0996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_Toc19542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/>
              <w:lang w:val="en-US" w:eastAsia="zh-CN"/>
            </w:rPr>
            <w:t>8</w:t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.4、IP流设置</w:t>
          </w:r>
          <w:r>
            <w:tab/>
          </w:r>
          <w:r>
            <w:fldChar w:fldCharType="begin"/>
          </w:r>
          <w:r>
            <w:instrText xml:space="preserve"> PAGEREF _Toc19542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22DBA202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_Toc7435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/>
              <w:lang w:val="en-US" w:eastAsia="zh-CN"/>
            </w:rPr>
            <w:t>8</w:t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.5、CG上传</w:t>
          </w:r>
          <w:r>
            <w:tab/>
          </w:r>
          <w:r>
            <w:fldChar w:fldCharType="begin"/>
          </w:r>
          <w:r>
            <w:instrText xml:space="preserve"> PAGEREF _Toc7435 \h </w:instrText>
          </w:r>
          <w:r>
            <w:fldChar w:fldCharType="separate"/>
          </w:r>
          <w:r>
            <w:t>43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D57295A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_Toc8318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8.6、系统更新</w:t>
          </w:r>
          <w:r>
            <w:tab/>
          </w:r>
          <w:r>
            <w:fldChar w:fldCharType="begin"/>
          </w:r>
          <w:r>
            <w:instrText xml:space="preserve"> PAGEREF _Toc8318 \h </w:instrText>
          </w:r>
          <w:r>
            <w:fldChar w:fldCharType="separate"/>
          </w:r>
          <w:r>
            <w:t>43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3C465B7D">
          <w:pPr>
            <w:keepNext w:val="0"/>
            <w:keepLines w:val="0"/>
            <w:pageBreakBefore w:val="0"/>
            <w:widowControl w:val="0"/>
            <w:tabs>
              <w:tab w:val="right" w:leader="dot" w:pos="90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20" w:lineRule="exact"/>
            <w:ind w:left="0"/>
            <w:jc w:val="left"/>
            <w:textAlignment w:val="auto"/>
            <w:rPr>
              <w:rFonts w:hint="eastAsia" w:ascii="微软雅黑" w:hAnsi="微软雅黑" w:eastAsia="微软雅黑" w:cs="微软雅黑"/>
              <w:kern w:val="2"/>
              <w:sz w:val="21"/>
              <w:szCs w:val="28"/>
              <w:lang w:val="en-US" w:eastAsia="zh-CN" w:bidi="ar-SA"/>
            </w:rPr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</w:sdtContent>
    </w:sdt>
    <w:p w14:paraId="4B454D70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0" w:name="_Toc9699"/>
      <w:r>
        <w:rPr>
          <w:rFonts w:hint="eastAsia" w:ascii="微软雅黑" w:hAnsi="微软雅黑" w:eastAsia="微软雅黑" w:cs="微软雅黑"/>
          <w:sz w:val="30"/>
          <w:szCs w:val="30"/>
        </w:rPr>
        <w:t>前言</w:t>
      </w:r>
      <w:bookmarkEnd w:id="0"/>
    </w:p>
    <w:p w14:paraId="3FA6591B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非常感谢您使用本公司便携式导播台产品！在使用本产品之前，敬请仔细阅读使用手册。</w:t>
      </w:r>
    </w:p>
    <w:p w14:paraId="513AD0A5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本手册详细介绍了便携式导播台的功能、安装和使用操作的一般原则即方法。</w:t>
      </w:r>
    </w:p>
    <w:p w14:paraId="75A1D5EF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本系列便携式导播台是一款高性能，多功能的直播切换台产品。</w:t>
      </w:r>
    </w:p>
    <w:p w14:paraId="0D98A88E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本手册适用于便携式导播台系列产品。</w:t>
      </w:r>
    </w:p>
    <w:p w14:paraId="4F61E5B9">
      <w:pPr>
        <w:widowControl/>
        <w:spacing w:line="480" w:lineRule="exact"/>
        <w:ind w:firstLine="360" w:firstLineChars="200"/>
        <w:jc w:val="left"/>
        <w:rPr>
          <w:rFonts w:hint="default" w:ascii="微软雅黑" w:hAnsi="微软雅黑" w:eastAsia="微软雅黑" w:cs="微软雅黑"/>
          <w:bCs/>
          <w:cap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  <w:lang w:val="en-US" w:eastAsia="zh-CN"/>
        </w:rPr>
        <w:t>本手册功能如有修改，恕不另行通知， 已实际导播台功能为主。</w:t>
      </w:r>
    </w:p>
    <w:p w14:paraId="72DB083F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  <w:cap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aps/>
          <w:sz w:val="24"/>
          <w:szCs w:val="24"/>
        </w:rPr>
        <w:t>一般安全要求</w:t>
      </w:r>
    </w:p>
    <w:p w14:paraId="03B3BC84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为防止本产品或其他相连接的任何产品受到损坏，为了避免可能发生的危险，本产品只能在规定的范围内使用，在安装和使用产品之前，请阅读下列安全注意事项。</w:t>
      </w:r>
    </w:p>
    <w:p w14:paraId="05C3A631">
      <w:pPr>
        <w:pStyle w:val="39"/>
        <w:widowControl/>
        <w:numPr>
          <w:ilvl w:val="0"/>
          <w:numId w:val="2"/>
        </w:numPr>
        <w:spacing w:line="480" w:lineRule="exact"/>
        <w:ind w:left="902" w:firstLineChars="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本产品只能由专业的技术人员去执行安装和维修，不能安装在由雨淋和潮湿的地方，不能超出限定温度、湿度或电源规格的状态下使用。</w:t>
      </w:r>
    </w:p>
    <w:p w14:paraId="26B95FD0">
      <w:pPr>
        <w:pStyle w:val="39"/>
        <w:widowControl/>
        <w:numPr>
          <w:ilvl w:val="0"/>
          <w:numId w:val="2"/>
        </w:numPr>
        <w:spacing w:line="480" w:lineRule="exact"/>
        <w:ind w:left="902" w:firstLineChars="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轻拿轻放，请勿用力挤压机芯结构部件，以免造成设备故障。</w:t>
      </w:r>
    </w:p>
    <w:p w14:paraId="3C508C21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Cs/>
          <w:cap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caps/>
          <w:sz w:val="24"/>
          <w:szCs w:val="24"/>
        </w:rPr>
        <w:br w:type="page"/>
      </w:r>
    </w:p>
    <w:p w14:paraId="5C6EF7A8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1" w:name="_Toc30464"/>
      <w:r>
        <w:rPr>
          <w:rFonts w:hint="eastAsia" w:ascii="微软雅黑" w:hAnsi="微软雅黑" w:eastAsia="微软雅黑" w:cs="微软雅黑"/>
          <w:sz w:val="30"/>
          <w:szCs w:val="30"/>
        </w:rPr>
        <w:t>主要功能</w:t>
      </w:r>
      <w:bookmarkEnd w:id="1"/>
    </w:p>
    <w:p w14:paraId="26CAFE68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  <w:lang w:eastAsia="zh-CN"/>
        </w:rPr>
        <w:t>TCHD-890HS</w:t>
      </w: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直播切换台产品主要针对视音频行业的中小演播室视频切换台应用。目标客户为广播电视台、政府机关、军队、学校、商业企业、传媒公司等。</w:t>
      </w:r>
    </w:p>
    <w:p w14:paraId="0750C542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该产品是互联网+以及融合媒体信息井喷时代下而孕育出的产品，具有超强的基因，集合了10通道视频信号切换、实时直播、视频录制、字幕和特效切换等多种功能于一体。产品轻巧便携，可在多种环境下运行，其独有的竖屏导播模式，可完美解决手机直播应用需求，最高支持至1080P60的画面。</w:t>
      </w:r>
    </w:p>
    <w:p w14:paraId="44EA178F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技术参数</w:t>
      </w:r>
    </w:p>
    <w:tbl>
      <w:tblPr>
        <w:tblStyle w:val="25"/>
        <w:tblpPr w:leftFromText="180" w:rightFromText="180" w:vertAnchor="text" w:horzAnchor="page" w:tblpX="1380" w:tblpY="171"/>
        <w:tblOverlap w:val="never"/>
        <w:tblW w:w="91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740"/>
        <w:gridCol w:w="1244"/>
        <w:gridCol w:w="4936"/>
      </w:tblGrid>
      <w:tr w14:paraId="60D82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9EEC668">
            <w:pPr>
              <w:widowControl/>
              <w:jc w:val="left"/>
              <w:textAlignment w:val="top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  <w:r>
              <w:rPr>
                <w:rFonts w:hint="eastAsia" w:hAnsi="宋体" w:cs="宋体"/>
                <w:b/>
                <w:color w:val="000000"/>
                <w:sz w:val="20"/>
                <w:szCs w:val="20"/>
                <w:lang w:val="en-US" w:eastAsia="zh-CN"/>
              </w:rPr>
              <w:t>设备</w:t>
            </w:r>
            <w:r>
              <w:rPr>
                <w:rFonts w:hint="eastAsia" w:hAnsi="宋体" w:cs="宋体" w:asciiTheme="minorHAnsi"/>
                <w:b/>
                <w:color w:val="000000"/>
                <w:sz w:val="20"/>
                <w:szCs w:val="20"/>
              </w:rPr>
              <w:t>接口</w:t>
            </w:r>
          </w:p>
        </w:tc>
        <w:tc>
          <w:tcPr>
            <w:tcW w:w="174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ABCDA1F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  <w:t>输入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FCE3E">
            <w:pPr>
              <w:widowControl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HDMI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>\SDI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BDA58">
            <w:pPr>
              <w:widowControl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  <w:t>4路HDMI和4路SDI</w:t>
            </w:r>
          </w:p>
        </w:tc>
      </w:tr>
      <w:tr w14:paraId="6A241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472E45B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2B413B4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  <w:t>输出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F70F7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 xml:space="preserve">HDMI 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CF65C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路A类HDMI 1.4（1路PGM输出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和</w:t>
            </w:r>
            <w:r>
              <w:rPr>
                <w:rFonts w:hint="eastAsia"/>
                <w:lang w:val="en-US" w:eastAsia="zh-CN"/>
              </w:rPr>
              <w:t>1路Multiview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</w:rPr>
              <w:t>）</w:t>
            </w:r>
          </w:p>
        </w:tc>
      </w:tr>
      <w:tr w14:paraId="1D026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AF4B692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D2C3439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DD617">
            <w:pPr>
              <w:widowControl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>SDI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6C288">
            <w:pPr>
              <w:widowControl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/>
              </w:rPr>
              <w:t>1路SDI 输出</w:t>
            </w:r>
          </w:p>
        </w:tc>
      </w:tr>
      <w:tr w14:paraId="53728C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C9D7D0C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37664EF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07ED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>USB3.0输出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71F2A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 xml:space="preserve">1×USB </w:t>
            </w:r>
          </w:p>
        </w:tc>
      </w:tr>
      <w:tr w14:paraId="40102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542C9EB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C16ADDE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5F2DB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  <w:t>录制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5DA27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>1×USB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>3.0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和 SSD内置硬盘exFAT  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U盘格式 NTFS、exFat</w:t>
            </w:r>
          </w:p>
        </w:tc>
      </w:tr>
      <w:tr w14:paraId="42B3A9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4005A9E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BF001E7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C6113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  <w:t>UVC输出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E37D2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>1xUSB-A</w:t>
            </w:r>
          </w:p>
        </w:tc>
      </w:tr>
      <w:tr w14:paraId="225A9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8501969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3DDF4DC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  <w:t>音频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C381F59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  <w:t>输入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97AA390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1组模拟非平衡输入 6.35mm</w:t>
            </w:r>
          </w:p>
        </w:tc>
      </w:tr>
      <w:tr w14:paraId="3CF1B7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CEF0AE9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6EADEF5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86A99E7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  <w:t>输出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C3AFC85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bidi="ar"/>
              </w:rPr>
              <w:t xml:space="preserve">1×3.5mm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6"/>
                <w:szCs w:val="16"/>
                <w:lang w:val="en-US" w:eastAsia="zh-CN" w:bidi="ar"/>
              </w:rPr>
              <w:t>音频插座</w:t>
            </w:r>
          </w:p>
        </w:tc>
      </w:tr>
      <w:tr w14:paraId="37F35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8048E48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914F602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  <w:t>RJ45以太网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1F189E2">
            <w:pP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  <w:t>LAN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F348292">
            <w:pPr>
              <w:widowControl/>
              <w:jc w:val="left"/>
              <w:textAlignment w:val="top"/>
              <w:rPr>
                <w:rStyle w:val="49"/>
                <w:rFonts w:hint="eastAsia" w:ascii="微软雅黑" w:hAnsi="微软雅黑" w:eastAsia="微软雅黑" w:cs="微软雅黑"/>
                <w:sz w:val="15"/>
                <w:szCs w:val="15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RJ45x1以太网支持10/100/1000 BaseT，可用于流媒体直播、后台设置、软件更新</w:t>
            </w:r>
          </w:p>
        </w:tc>
      </w:tr>
      <w:tr w14:paraId="74F7F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A647638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5303285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  <w:t>Tally接口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2DF4E7C">
            <w:pP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  <w:t>Tally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511E2CC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支持</w:t>
            </w:r>
          </w:p>
        </w:tc>
      </w:tr>
      <w:tr w14:paraId="398A3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3853D01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E4B7571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  <w:t>USB接口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665EA47">
            <w:pP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  <w:t>USB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E88311A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xUSB-A 3.0</w:t>
            </w:r>
          </w:p>
        </w:tc>
      </w:tr>
      <w:tr w14:paraId="46497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005442F">
            <w:pPr>
              <w:widowControl/>
              <w:jc w:val="left"/>
              <w:textAlignment w:val="top"/>
              <w:rPr>
                <w:rFonts w:hint="default" w:hAnsi="宋体" w:cs="宋体" w:asciiTheme="minorHAnsi" w:eastAsiaTheme="minorEastAsia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  <w:t>格式参数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1E20007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  <w:t>视频</w:t>
            </w: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  <w:t>输入分辨率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62CC461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val="en-US" w:eastAsia="zh-CN" w:bidi="ar"/>
              </w:rPr>
              <w:t>HD输入格式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91B725C"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720p50、720p60</w:t>
            </w:r>
          </w:p>
          <w:p w14:paraId="5132C2AC"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1080p23.97、1080p25、1080p30、1080p50、1080p60、</w:t>
            </w:r>
          </w:p>
          <w:p w14:paraId="0623AC50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1080i50、1080i60</w:t>
            </w:r>
          </w:p>
        </w:tc>
      </w:tr>
      <w:tr w14:paraId="497DA5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D0F379B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D517D25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  <w:t>视频</w:t>
            </w: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  <w:t>输出分辨率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4036912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val="en-US" w:eastAsia="zh-CN" w:bidi="ar"/>
              </w:rPr>
              <w:t>HD输出格式</w:t>
            </w:r>
          </w:p>
          <w:p w14:paraId="73BD0CC7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E347865">
            <w:pPr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  <w:lang w:val="en-US" w:eastAsia="zh-CN"/>
              </w:rPr>
              <w:t xml:space="preserve">PGM: 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1080p25、1080p30、1080p50、1080p60、1080I50、1080I60</w:t>
            </w:r>
          </w:p>
          <w:p w14:paraId="55EBE124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Multiview:1080P60</w:t>
            </w:r>
          </w:p>
        </w:tc>
      </w:tr>
      <w:tr w14:paraId="112506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8364982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634CC6F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Ultra HD视频格式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ADAD671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N/A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41788DA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</w:tr>
      <w:tr w14:paraId="3CC31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45AE47A">
            <w:pPr>
              <w:widowControl/>
              <w:jc w:val="left"/>
              <w:textAlignment w:val="top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4D7B01A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色彩空间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3BE413C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Rec 709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5E84EB7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</w:tr>
      <w:tr w14:paraId="0436E4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767CCAE">
            <w:pPr>
              <w:widowControl/>
              <w:jc w:val="left"/>
              <w:textAlignment w:val="top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2619102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色彩空间转换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7752553">
            <w:pPr>
              <w:tabs>
                <w:tab w:val="left" w:pos="1162"/>
              </w:tabs>
              <w:jc w:val="left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硬件实时</w:t>
            </w:r>
          </w:p>
        </w:tc>
      </w:tr>
      <w:tr w14:paraId="72C43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8B58E22">
            <w:pPr>
              <w:widowControl/>
              <w:jc w:val="left"/>
              <w:textAlignment w:val="top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4FEDD63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本地文件播放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4839086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视频文件格式：MP4、MKV（编码：H.264; 制式：HD/720）</w:t>
            </w:r>
          </w:p>
        </w:tc>
      </w:tr>
      <w:tr w14:paraId="68480E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FDEBDB3">
            <w:pPr>
              <w:widowControl/>
              <w:jc w:val="left"/>
              <w:textAlignment w:val="top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0BE8220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  <w:lang w:val="en-US" w:eastAsia="zh-CN"/>
              </w:rPr>
              <w:t>色彩精度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43305B7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bidi="ar"/>
              </w:rPr>
              <w:t>RGB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 8bit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B28EAEA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</w:tr>
      <w:tr w14:paraId="16C44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007EB7D">
            <w:pPr>
              <w:widowControl/>
              <w:jc w:val="left"/>
              <w:textAlignment w:val="top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4582CF7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6"/>
                <w:szCs w:val="16"/>
              </w:rPr>
              <w:t>视频采样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640D22E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4:2: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  <w:lang w:val="en-US" w:eastAsia="zh-CN"/>
              </w:rPr>
              <w:t>0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 xml:space="preserve"> YUV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B550360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</w:tr>
      <w:tr w14:paraId="4CBF34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1920753">
            <w:pPr>
              <w:widowControl/>
              <w:jc w:val="left"/>
              <w:textAlignment w:val="top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4C39CA7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文件录制格式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04A836A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MP4、TS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  <w:lang w:val="en-US" w:eastAsia="zh-CN"/>
              </w:rPr>
              <w:t>AVI</w:t>
            </w:r>
          </w:p>
        </w:tc>
      </w:tr>
      <w:tr w14:paraId="12291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806E4AD">
            <w:pPr>
              <w:widowControl/>
              <w:jc w:val="left"/>
              <w:textAlignment w:val="top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1E49D2C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文件录制码率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A618670">
            <w:pPr>
              <w:widowControl/>
              <w:shd w:val="clear" w:color="auto" w:fill="FFFFFF"/>
              <w:spacing w:line="330" w:lineRule="atLeast"/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PGM：1Mbps~20Mbps</w:t>
            </w:r>
          </w:p>
          <w:p w14:paraId="3ED8B1B4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通道：</w:t>
            </w: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1Mbps~8Mbps（在SSD固态硬盘中可使用）</w:t>
            </w:r>
          </w:p>
        </w:tc>
      </w:tr>
      <w:tr w14:paraId="5D866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51A8282">
            <w:pPr>
              <w:widowControl/>
              <w:jc w:val="left"/>
              <w:textAlignment w:val="top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E3A858F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  <w:lang w:val="en-US" w:eastAsia="zh-CN"/>
              </w:rPr>
              <w:t>本地文件播放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5357DD5"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视频文件格式：MP4、MKV（编码：H.264; 制式：标清、高清）</w:t>
            </w:r>
          </w:p>
        </w:tc>
      </w:tr>
      <w:tr w14:paraId="6A45C7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B16A642">
            <w:pPr>
              <w:widowControl/>
              <w:jc w:val="left"/>
              <w:textAlignment w:val="top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7E8174B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文件录制分辨率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653DAE5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1920×1080、1280×720</w:t>
            </w:r>
          </w:p>
        </w:tc>
      </w:tr>
      <w:tr w14:paraId="6C6DA8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5A1E621">
            <w:pPr>
              <w:widowControl/>
              <w:jc w:val="left"/>
              <w:textAlignment w:val="top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2F625C5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分段录制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2364DEE">
            <w:pPr>
              <w:jc w:val="left"/>
              <w:rPr>
                <w:rFonts w:hint="eastAsia" w:ascii="微软雅黑" w:hAnsi="微软雅黑" w:eastAsia="微软雅黑" w:cs="微软雅黑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支持</w:t>
            </w:r>
          </w:p>
        </w:tc>
      </w:tr>
      <w:tr w14:paraId="7A2E1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F8AF4FA">
            <w:pPr>
              <w:widowControl/>
              <w:jc w:val="left"/>
              <w:textAlignment w:val="top"/>
              <w:rPr>
                <w:rFonts w:hint="default" w:hAnsi="宋体" w:cs="宋体" w:asciiTheme="minorHAnsi" w:eastAsiaTheme="minorEastAsia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  <w:t>产品规格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64E14">
            <w:pPr>
              <w:widowControl/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视频系统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F87A9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HD</w:t>
            </w:r>
          </w:p>
        </w:tc>
      </w:tr>
      <w:tr w14:paraId="33F66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14795B1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AFC31">
            <w:pPr>
              <w:widowControl/>
              <w:shd w:val="clear" w:color="auto" w:fill="FFFFFF"/>
              <w:spacing w:line="360" w:lineRule="atLeast"/>
              <w:jc w:val="left"/>
              <w:outlineLvl w:val="3"/>
              <w:rPr>
                <w:rFonts w:hint="default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/>
              </w:rPr>
              <w:t>监看屏幕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09D1C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default" w:ascii="微软雅黑" w:hAnsi="微软雅黑" w:eastAsia="微软雅黑" w:cs="微软雅黑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  <w:lang w:val="en-US" w:eastAsia="zh-CN"/>
              </w:rPr>
              <w:t>15.6寸</w:t>
            </w:r>
          </w:p>
        </w:tc>
      </w:tr>
      <w:tr w14:paraId="7AB3A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DAFD82A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95550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自定义通道类型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0A7CC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支持</w:t>
            </w:r>
          </w:p>
        </w:tc>
      </w:tr>
      <w:tr w14:paraId="2B4C9D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00650BF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FB444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自定义通道名称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F0DE9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支持</w:t>
            </w:r>
          </w:p>
        </w:tc>
      </w:tr>
      <w:tr w14:paraId="4406B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EEBFEC7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48C4C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台标/字幕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743B4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6组</w:t>
            </w:r>
          </w:p>
        </w:tc>
      </w:tr>
      <w:tr w14:paraId="58DC1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2518889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5C10F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default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/>
              </w:rPr>
              <w:t>内置储存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595FF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自带单SSD盘位</w:t>
            </w:r>
          </w:p>
        </w:tc>
      </w:tr>
      <w:tr w14:paraId="76ED27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C78B518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8ED3F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default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  <w:lang w:val="en-US" w:eastAsia="zh-CN"/>
              </w:rPr>
              <w:t>视频抠像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53A53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  <w:lang w:val="en-US" w:eastAsia="zh-CN"/>
              </w:rPr>
              <w:t>支持</w:t>
            </w:r>
          </w:p>
        </w:tc>
      </w:tr>
      <w:tr w14:paraId="7B2704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17885E1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E9021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时钟显示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A90BE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支持</w:t>
            </w:r>
          </w:p>
        </w:tc>
      </w:tr>
      <w:tr w14:paraId="701A8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957040F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8DAC3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应急切换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2E10B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支持</w:t>
            </w:r>
          </w:p>
        </w:tc>
      </w:tr>
      <w:tr w14:paraId="0CA3B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23BEBC7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FEAF8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16"/>
                <w:szCs w:val="16"/>
              </w:rPr>
              <w:t>操作模式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2D2D5">
            <w:pPr>
              <w:shd w:val="clear" w:color="auto" w:fill="FFFFFF"/>
              <w:spacing w:line="360" w:lineRule="atLeast"/>
              <w:jc w:val="left"/>
              <w:outlineLvl w:val="3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横屏(16:9)、竖屏(9:16)</w:t>
            </w:r>
          </w:p>
        </w:tc>
      </w:tr>
      <w:tr w14:paraId="20BC6B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EAAA12D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9D957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特技切换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1C1DD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支持</w:t>
            </w:r>
          </w:p>
        </w:tc>
      </w:tr>
      <w:tr w14:paraId="756548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8E98171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DC904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画中画模式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12A6F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支持</w:t>
            </w:r>
          </w:p>
        </w:tc>
      </w:tr>
      <w:tr w14:paraId="5BD531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DAF68CD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08E6C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语言模式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C2F75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简体中文、英文、繁体中文</w:t>
            </w:r>
          </w:p>
        </w:tc>
      </w:tr>
      <w:tr w14:paraId="4947C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9F362A1">
            <w:pPr>
              <w:widowControl/>
              <w:jc w:val="left"/>
              <w:textAlignment w:val="top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8D07B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Web页面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6FB9D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支持</w:t>
            </w:r>
          </w:p>
        </w:tc>
      </w:tr>
      <w:tr w14:paraId="6B9AA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1D21D15">
            <w:pPr>
              <w:widowControl/>
              <w:jc w:val="left"/>
              <w:textAlignment w:val="top"/>
              <w:rPr>
                <w:rFonts w:hint="default" w:hAnsi="宋体" w:cs="宋体" w:asciiTheme="minorHAnsi" w:eastAsiaTheme="minorEastAsia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  <w:t>音频参数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E8BCABB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调音台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F0CB7E2">
            <w:pP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10通道调音台，每条通道配有可选择的开/关/恢复默认，通道可进行独立增益控制</w:t>
            </w:r>
          </w:p>
        </w:tc>
      </w:tr>
      <w:tr w14:paraId="28E8A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DDD455D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681F1B5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模拟输入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1E1F162">
            <w:pP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平衡立体声，支持独立增益控制</w:t>
            </w:r>
          </w:p>
        </w:tc>
      </w:tr>
      <w:tr w14:paraId="54D7FD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E7B55C4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F06E5DF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模拟输入延迟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1901050">
            <w:pP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最高2000ms</w:t>
            </w:r>
          </w:p>
        </w:tc>
      </w:tr>
      <w:tr w14:paraId="32D4B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917F29F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CB7D069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音频输入电平范围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C4D7603">
            <w:pP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 xml:space="preserve">-60dB~6dB </w:t>
            </w:r>
          </w:p>
        </w:tc>
      </w:tr>
      <w:tr w14:paraId="55B0D0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6DE6D4D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3B50670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音频采样率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DF004E7">
            <w:pP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48kHz</w:t>
            </w:r>
          </w:p>
        </w:tc>
      </w:tr>
      <w:tr w14:paraId="25F888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BBD763B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06A43EF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音频格式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436896A">
            <w:pPr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</w:rPr>
              <w:t>AAC</w:t>
            </w:r>
          </w:p>
        </w:tc>
      </w:tr>
      <w:tr w14:paraId="75985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CD7E9A5">
            <w:pPr>
              <w:jc w:val="left"/>
              <w:rPr>
                <w:rFonts w:hint="eastAsia" w:hAnsi="宋体" w:cs="宋体" w:asciiTheme="minorHAnsi" w:eastAsiaTheme="minorEastAsia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  <w:t>流媒体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795445F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流媒体播出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022A5"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最高可同时输出6路流，支持4路流地址自定义，1路NDI流，</w:t>
            </w:r>
          </w:p>
          <w:p w14:paraId="53E8FF72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1路NVI流</w:t>
            </w:r>
          </w:p>
        </w:tc>
      </w:tr>
      <w:tr w14:paraId="6882B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F4F9BFB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E1290BE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流媒体输出协议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F0A72">
            <w:pPr>
              <w:ind w:right="-109" w:rightChars="-52"/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RTMP/UDP/NVI协议</w:t>
            </w:r>
          </w:p>
        </w:tc>
      </w:tr>
      <w:tr w14:paraId="2E95A7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E8172DF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D80527C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流媒体播入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CD612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最高可同时输入8路流媒体信号</w:t>
            </w:r>
          </w:p>
        </w:tc>
      </w:tr>
      <w:tr w14:paraId="582F1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A8E74F8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A3B3532">
            <w:pPr>
              <w:pStyle w:val="5"/>
              <w:numPr>
                <w:ilvl w:val="3"/>
                <w:numId w:val="0"/>
              </w:numPr>
              <w:shd w:val="clear" w:color="auto" w:fill="FFFFFF"/>
              <w:spacing w:before="0" w:beforeAutospacing="0" w:after="0" w:afterAutospacing="0" w:line="360" w:lineRule="atLeast"/>
              <w:ind w:leftChars="0"/>
              <w:rPr>
                <w:rFonts w:hint="eastAsia" w:ascii="微软雅黑" w:hAnsi="微软雅黑" w:eastAsia="微软雅黑" w:cs="微软雅黑"/>
                <w:color w:val="00000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16"/>
                <w:szCs w:val="16"/>
              </w:rPr>
              <w:t>流媒体输入协议</w:t>
            </w:r>
          </w:p>
        </w:tc>
        <w:tc>
          <w:tcPr>
            <w:tcW w:w="6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E419E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支持RTMP/RTSP/HLS/FLV/UDP/ NVI/NDI协议</w:t>
            </w:r>
          </w:p>
        </w:tc>
      </w:tr>
      <w:tr w14:paraId="5DEFC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2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8BC5E1D">
            <w:pPr>
              <w:jc w:val="left"/>
              <w:rPr>
                <w:rFonts w:hint="default" w:hAnsi="宋体" w:cs="宋体" w:asciiTheme="minorHAnsi" w:eastAsiaTheme="minorEastAsia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  <w:t>软件更新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56DE0DD"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提供升级包，支持web/u盘升级</w:t>
            </w:r>
          </w:p>
        </w:tc>
      </w:tr>
      <w:tr w14:paraId="24EC7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BC9A561">
            <w:pPr>
              <w:jc w:val="left"/>
              <w:rPr>
                <w:rFonts w:hint="default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  <w:t>电源供应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51831"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shd w:val="clear" w:color="auto" w:fill="FFFFFF"/>
              </w:rPr>
              <w:t>外部12V 3A电源供应</w:t>
            </w:r>
          </w:p>
        </w:tc>
      </w:tr>
      <w:tr w14:paraId="0D7F0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456EFFE">
            <w:pPr>
              <w:jc w:val="left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F1491"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  <w:shd w:val="clear" w:color="auto" w:fill="FFFFFF"/>
              </w:rPr>
              <w:t>36W</w:t>
            </w:r>
          </w:p>
        </w:tc>
      </w:tr>
      <w:tr w14:paraId="754C1E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D0ACB70">
            <w:pPr>
              <w:jc w:val="left"/>
              <w:rPr>
                <w:rFonts w:hint="default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  <w:t>环境规格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92A56">
            <w:pP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5℃到40℃（41℉~104℉）</w:t>
            </w:r>
          </w:p>
        </w:tc>
      </w:tr>
      <w:tr w14:paraId="4CF235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C722EF4">
            <w:pPr>
              <w:jc w:val="left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8280C">
            <w:pP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-10℃到60℃（14℉~140℉）</w:t>
            </w:r>
          </w:p>
        </w:tc>
      </w:tr>
      <w:tr w14:paraId="280D1D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32E9A4F">
            <w:pPr>
              <w:jc w:val="left"/>
              <w:rPr>
                <w:rFonts w:hint="eastAsia" w:hAnsi="宋体" w:cs="宋体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FF0D6">
            <w:pP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0%到90%不结露</w:t>
            </w:r>
          </w:p>
        </w:tc>
      </w:tr>
      <w:tr w14:paraId="4D497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6EF8B2B5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  <w:r>
              <w:rPr>
                <w:rFonts w:hint="eastAsia" w:hAnsi="宋体" w:cs="宋体" w:asciiTheme="minorHAnsi"/>
                <w:b/>
                <w:color w:val="000000"/>
                <w:sz w:val="20"/>
                <w:szCs w:val="20"/>
              </w:rPr>
              <w:t>物理参数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A6635DD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  <w:t>重量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3E121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  <w:t>设备重量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CE58A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val="en-US" w:eastAsia="zh-CN" w:bidi="ar"/>
              </w:rPr>
              <w:t>4.76kg</w:t>
            </w:r>
          </w:p>
        </w:tc>
      </w:tr>
      <w:tr w14:paraId="5C249F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7BABD06">
            <w:pPr>
              <w:jc w:val="left"/>
              <w:rPr>
                <w:rFonts w:hAnsi="宋体" w:cs="宋体" w:asci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CD7D6DF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  <w:t>尺寸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5BF8AA9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  <w:t>设备尺寸</w:t>
            </w:r>
          </w:p>
        </w:tc>
        <w:tc>
          <w:tcPr>
            <w:tcW w:w="49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BF2E89D">
            <w:pPr>
              <w:widowControl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  <w:lang w:val="en-US" w:eastAsia="zh-CN"/>
              </w:rPr>
              <w:t>84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*2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  <w:lang w:val="en-US" w:eastAsia="zh-CN"/>
              </w:rPr>
              <w:t>80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*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  <w:lang w:val="en-US" w:eastAsia="zh-CN"/>
              </w:rPr>
              <w:t>76</w:t>
            </w: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shd w:val="clear" w:color="auto" w:fill="FFFFFF"/>
              </w:rPr>
              <w:t>mm</w:t>
            </w:r>
          </w:p>
        </w:tc>
      </w:tr>
    </w:tbl>
    <w:p w14:paraId="2F211E22">
      <w:pPr>
        <w:widowControl/>
        <w:spacing w:line="240" w:lineRule="exact"/>
        <w:jc w:val="left"/>
        <w:rPr>
          <w:rFonts w:hint="eastAsia" w:ascii="微软雅黑" w:hAnsi="微软雅黑" w:eastAsia="微软雅黑" w:cs="微软雅黑"/>
        </w:rPr>
      </w:pPr>
    </w:p>
    <w:p w14:paraId="4E71797D">
      <w:pPr>
        <w:widowControl/>
        <w:spacing w:line="240" w:lineRule="exact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-441960</wp:posOffset>
            </wp:positionV>
            <wp:extent cx="6112510" cy="3519170"/>
            <wp:effectExtent l="0" t="0" r="0" b="0"/>
            <wp:wrapNone/>
            <wp:docPr id="18" name="图片 18" descr="992e5c0539ec398cd117b1271d33d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992e5c0539ec398cd117b1271d33d2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0AFEF0">
      <w:pPr>
        <w:widowControl/>
        <w:spacing w:line="240" w:lineRule="exact"/>
        <w:jc w:val="center"/>
        <w:rPr>
          <w:rFonts w:hint="eastAsia" w:ascii="微软雅黑" w:hAnsi="微软雅黑" w:eastAsia="微软雅黑" w:cs="微软雅黑"/>
        </w:rPr>
      </w:pPr>
    </w:p>
    <w:p w14:paraId="4D993C31">
      <w:pPr>
        <w:widowControl/>
        <w:spacing w:line="240" w:lineRule="exact"/>
        <w:jc w:val="center"/>
        <w:rPr>
          <w:rFonts w:hint="eastAsia" w:ascii="微软雅黑" w:hAnsi="微软雅黑" w:eastAsia="微软雅黑" w:cs="微软雅黑"/>
        </w:rPr>
      </w:pPr>
    </w:p>
    <w:p w14:paraId="097D2D13">
      <w:pPr>
        <w:widowControl/>
        <w:spacing w:line="240" w:lineRule="exact"/>
        <w:jc w:val="center"/>
        <w:rPr>
          <w:rFonts w:hint="eastAsia" w:ascii="微软雅黑" w:hAnsi="微软雅黑" w:eastAsia="微软雅黑" w:cs="微软雅黑"/>
        </w:rPr>
      </w:pPr>
    </w:p>
    <w:p w14:paraId="72CA33A9">
      <w:pPr>
        <w:widowControl/>
        <w:spacing w:line="240" w:lineRule="exact"/>
        <w:jc w:val="center"/>
        <w:rPr>
          <w:rFonts w:hint="eastAsia" w:ascii="微软雅黑" w:hAnsi="微软雅黑" w:eastAsia="微软雅黑" w:cs="微软雅黑"/>
        </w:rPr>
      </w:pPr>
    </w:p>
    <w:p w14:paraId="1C7E605E">
      <w:pPr>
        <w:widowControl/>
        <w:spacing w:line="240" w:lineRule="exact"/>
        <w:jc w:val="center"/>
        <w:rPr>
          <w:rFonts w:hint="eastAsia" w:ascii="微软雅黑" w:hAnsi="微软雅黑" w:eastAsia="微软雅黑" w:cs="微软雅黑"/>
        </w:rPr>
      </w:pPr>
    </w:p>
    <w:p w14:paraId="68C6EF24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6FED3D7F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2B751D77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7E1871AA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56AE7CDF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lang w:eastAsia="zh-CN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136525</wp:posOffset>
            </wp:positionV>
            <wp:extent cx="4515485" cy="4515485"/>
            <wp:effectExtent l="0" t="0" r="0" b="0"/>
            <wp:wrapNone/>
            <wp:docPr id="19" name="图片 19" descr="G:/应用系列/嵌入式导播台/860/890HS/外观/0a7f0231925cf349728e139610171b9.png0a7f0231925cf349728e139610171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G:/应用系列/嵌入式导播台/860/890HS/外观/0a7f0231925cf349728e139610171b9.png0a7f0231925cf349728e139610171b9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5485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6C5D2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446A072C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56D190AB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65DE1AE6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2E7947E5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2C9DF2D3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3B1C442F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42858930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0D5484F7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408901A7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6FC5CD9C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6B499F4A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  <w:lang w:eastAsia="zh-CN"/>
        </w:rPr>
      </w:pPr>
    </w:p>
    <w:p w14:paraId="183A9F6F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  <w:lang w:eastAsia="zh-CN"/>
        </w:rPr>
      </w:pPr>
    </w:p>
    <w:p w14:paraId="0E22ED32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2" w:name="_Toc40679377"/>
      <w:bookmarkStart w:id="3" w:name="_Toc20856"/>
      <w:r>
        <w:rPr>
          <w:rFonts w:hint="eastAsia" w:ascii="微软雅黑" w:hAnsi="微软雅黑" w:eastAsia="微软雅黑" w:cs="微软雅黑"/>
          <w:sz w:val="30"/>
          <w:szCs w:val="30"/>
        </w:rPr>
        <w:t>接口使用说明</w:t>
      </w:r>
      <w:bookmarkEnd w:id="2"/>
      <w:bookmarkEnd w:id="3"/>
    </w:p>
    <w:p w14:paraId="75609598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Cs w:val="21"/>
        </w:rPr>
      </w:pPr>
      <w:bookmarkStart w:id="4" w:name="_Toc72232125"/>
      <w:bookmarkStart w:id="5" w:name="_Toc40679378"/>
      <w:bookmarkStart w:id="6" w:name="_Toc15639"/>
      <w:r>
        <w:rPr>
          <w:rFonts w:hint="eastAsia" w:ascii="微软雅黑" w:hAnsi="微软雅黑" w:eastAsia="微软雅黑" w:cs="微软雅黑"/>
          <w:sz w:val="24"/>
          <w:szCs w:val="24"/>
        </w:rPr>
        <w:t>接口布局</w:t>
      </w:r>
      <w:bookmarkEnd w:id="4"/>
      <w:bookmarkEnd w:id="5"/>
      <w:r>
        <w:rPr>
          <w:rFonts w:hint="eastAsia" w:ascii="微软雅黑" w:hAnsi="微软雅黑" w:eastAsia="微软雅黑" w:cs="微软雅黑"/>
        </w:rPr>
        <w:t xml:space="preserve">  </w:t>
      </w:r>
      <w:bookmarkEnd w:id="6"/>
    </w:p>
    <w:p w14:paraId="46FD7FD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17590" cy="3006725"/>
            <wp:effectExtent l="0" t="0" r="0" b="0"/>
            <wp:docPr id="31" name="图片 31" descr="57a3ac3e50f9bb9c66828d44664d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57a3ac3e50f9bb9c66828d44664d8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2BE28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7" w:name="_Toc7131"/>
      <w:bookmarkStart w:id="8" w:name="_Toc40679379"/>
      <w:bookmarkStart w:id="9" w:name="_Toc72232126"/>
      <w:r>
        <w:rPr>
          <w:rFonts w:hint="eastAsia" w:ascii="微软雅黑" w:hAnsi="微软雅黑" w:eastAsia="微软雅黑" w:cs="微软雅黑"/>
          <w:sz w:val="24"/>
          <w:szCs w:val="24"/>
        </w:rPr>
        <w:t>接口说明</w:t>
      </w:r>
      <w:bookmarkEnd w:id="7"/>
      <w:bookmarkEnd w:id="8"/>
      <w:bookmarkEnd w:id="9"/>
    </w:p>
    <w:p w14:paraId="5BC883E9">
      <w:pPr>
        <w:pStyle w:val="39"/>
        <w:numPr>
          <w:ilvl w:val="0"/>
          <w:numId w:val="3"/>
        </w:numPr>
        <w:spacing w:line="480" w:lineRule="exact"/>
        <w:ind w:firstLineChars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VIDEO-IN：嵌入式视频信号输入</w:t>
      </w:r>
    </w:p>
    <w:tbl>
      <w:tblPr>
        <w:tblStyle w:val="2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42"/>
        <w:gridCol w:w="6230"/>
      </w:tblGrid>
      <w:tr w14:paraId="61B66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7E2F76E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10" w:name="_Hlk130994295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接口名称</w:t>
            </w:r>
          </w:p>
        </w:tc>
        <w:tc>
          <w:tcPr>
            <w:tcW w:w="1842" w:type="dxa"/>
          </w:tcPr>
          <w:p w14:paraId="7DF0EBCE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接口定义</w:t>
            </w:r>
          </w:p>
        </w:tc>
        <w:tc>
          <w:tcPr>
            <w:tcW w:w="6230" w:type="dxa"/>
          </w:tcPr>
          <w:p w14:paraId="2A49866A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接口说明</w:t>
            </w:r>
          </w:p>
        </w:tc>
      </w:tr>
      <w:tr w14:paraId="7C265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2E45C811">
            <w:pPr>
              <w:pStyle w:val="39"/>
              <w:spacing w:line="32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VIDEO-IN(1-8)</w:t>
            </w:r>
          </w:p>
        </w:tc>
        <w:tc>
          <w:tcPr>
            <w:tcW w:w="1842" w:type="dxa"/>
            <w:vAlign w:val="center"/>
          </w:tcPr>
          <w:p w14:paraId="4618F61D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4路高清HDMI输入</w:t>
            </w:r>
          </w:p>
          <w:p w14:paraId="64627CB4">
            <w:pPr>
              <w:pStyle w:val="39"/>
              <w:spacing w:line="32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4路高清SDI输入</w:t>
            </w:r>
          </w:p>
        </w:tc>
        <w:tc>
          <w:tcPr>
            <w:tcW w:w="6230" w:type="dxa"/>
            <w:vAlign w:val="center"/>
          </w:tcPr>
          <w:p w14:paraId="4263A139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1.支持嵌入音频</w:t>
            </w:r>
          </w:p>
          <w:p w14:paraId="732B5958">
            <w:pPr>
              <w:spacing w:line="32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 信号输入格式支持：1080p23.97、1080p25、1080p30、1080p50、1080p60、</w:t>
            </w:r>
          </w:p>
          <w:p w14:paraId="4F7FFD54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1080i50、1080i60</w:t>
            </w:r>
          </w:p>
        </w:tc>
      </w:tr>
      <w:bookmarkEnd w:id="10"/>
    </w:tbl>
    <w:p w14:paraId="6AF9270C">
      <w:pPr>
        <w:spacing w:line="480" w:lineRule="exact"/>
        <w:ind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 xml:space="preserve">说明：对应信号状态可在主界面通道窗口中查看 </w:t>
      </w:r>
    </w:p>
    <w:p w14:paraId="6758E210">
      <w:pPr>
        <w:spacing w:line="480" w:lineRule="exact"/>
        <w:ind w:firstLine="420"/>
        <w:rPr>
          <w:rFonts w:hint="eastAsia" w:ascii="微软雅黑" w:hAnsi="微软雅黑" w:eastAsia="微软雅黑" w:cs="微软雅黑"/>
          <w:sz w:val="18"/>
          <w:szCs w:val="18"/>
        </w:rPr>
      </w:pPr>
    </w:p>
    <w:p w14:paraId="63E7051B">
      <w:pPr>
        <w:pStyle w:val="39"/>
        <w:numPr>
          <w:ilvl w:val="0"/>
          <w:numId w:val="3"/>
        </w:numPr>
        <w:spacing w:line="480" w:lineRule="exact"/>
        <w:ind w:firstLineChars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VIDEO-OUT：导播嵌入式视频信号输出</w:t>
      </w:r>
    </w:p>
    <w:tbl>
      <w:tblPr>
        <w:tblStyle w:val="2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42"/>
        <w:gridCol w:w="6230"/>
      </w:tblGrid>
      <w:tr w14:paraId="3F30A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3B82BAAB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接口名称</w:t>
            </w:r>
          </w:p>
        </w:tc>
        <w:tc>
          <w:tcPr>
            <w:tcW w:w="1842" w:type="dxa"/>
          </w:tcPr>
          <w:p w14:paraId="2140110F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接口定义</w:t>
            </w:r>
          </w:p>
        </w:tc>
        <w:tc>
          <w:tcPr>
            <w:tcW w:w="6230" w:type="dxa"/>
          </w:tcPr>
          <w:p w14:paraId="31DB253F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接口说明</w:t>
            </w:r>
          </w:p>
        </w:tc>
      </w:tr>
      <w:tr w14:paraId="4C9C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49CCF531">
            <w:pPr>
              <w:pStyle w:val="39"/>
              <w:spacing w:line="32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VIDEO-OUT</w:t>
            </w:r>
          </w:p>
        </w:tc>
        <w:tc>
          <w:tcPr>
            <w:tcW w:w="1842" w:type="dxa"/>
            <w:vAlign w:val="center"/>
          </w:tcPr>
          <w:p w14:paraId="56E741A0">
            <w:pPr>
              <w:pStyle w:val="39"/>
              <w:spacing w:line="32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PGM输出</w:t>
            </w:r>
          </w:p>
        </w:tc>
        <w:tc>
          <w:tcPr>
            <w:tcW w:w="6230" w:type="dxa"/>
            <w:vAlign w:val="center"/>
          </w:tcPr>
          <w:p w14:paraId="26C746F8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1.支持PGM-HDMI 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PGM-SDI和1路MULTIVIEW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嵌入式高清视频信号输出</w:t>
            </w:r>
          </w:p>
          <w:p w14:paraId="605ED71D">
            <w:pPr>
              <w:spacing w:line="32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2.信号输出格式支持：1080p25、1080p30、1080p50、1080p60、</w:t>
            </w:r>
          </w:p>
          <w:p w14:paraId="290C015C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1080i50、1080i60</w:t>
            </w:r>
          </w:p>
          <w:p w14:paraId="39534B85">
            <w:pPr>
              <w:pStyle w:val="39"/>
              <w:spacing w:line="320" w:lineRule="exact"/>
              <w:ind w:firstLine="0" w:firstLineChars="0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3.MULTIVIEW输出格式：1080P60</w:t>
            </w:r>
          </w:p>
        </w:tc>
      </w:tr>
    </w:tbl>
    <w:p w14:paraId="3901E305">
      <w:pPr>
        <w:spacing w:line="480" w:lineRule="exact"/>
        <w:ind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说明： PGM输出信号制式可在主机面板长按FN键-系统设置-本机设置中通过旋钮调节</w:t>
      </w:r>
    </w:p>
    <w:p w14:paraId="5D35D402">
      <w:pPr>
        <w:pStyle w:val="39"/>
        <w:numPr>
          <w:ilvl w:val="0"/>
          <w:numId w:val="3"/>
        </w:numPr>
        <w:spacing w:line="480" w:lineRule="exact"/>
        <w:ind w:firstLineChars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AUDIO：音频信号</w:t>
      </w:r>
    </w:p>
    <w:tbl>
      <w:tblPr>
        <w:tblStyle w:val="2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85"/>
        <w:gridCol w:w="5804"/>
      </w:tblGrid>
      <w:tr w14:paraId="3667B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9327539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接口名称</w:t>
            </w:r>
          </w:p>
        </w:tc>
        <w:tc>
          <w:tcPr>
            <w:tcW w:w="1985" w:type="dxa"/>
          </w:tcPr>
          <w:p w14:paraId="6FC7C480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接口定义</w:t>
            </w:r>
          </w:p>
        </w:tc>
        <w:tc>
          <w:tcPr>
            <w:tcW w:w="5804" w:type="dxa"/>
          </w:tcPr>
          <w:p w14:paraId="5DCA5690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接口说明</w:t>
            </w:r>
          </w:p>
        </w:tc>
      </w:tr>
      <w:tr w14:paraId="2929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A957228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AUDIO-IN L/R</w:t>
            </w:r>
          </w:p>
        </w:tc>
        <w:tc>
          <w:tcPr>
            <w:tcW w:w="1985" w:type="dxa"/>
            <w:vAlign w:val="center"/>
          </w:tcPr>
          <w:p w14:paraId="02495615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TRS6.5mm</w:t>
            </w:r>
          </w:p>
        </w:tc>
        <w:tc>
          <w:tcPr>
            <w:tcW w:w="5804" w:type="dxa"/>
            <w:vAlign w:val="center"/>
          </w:tcPr>
          <w:p w14:paraId="619195B5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支持左右声道单向输入</w:t>
            </w:r>
          </w:p>
        </w:tc>
      </w:tr>
      <w:tr w14:paraId="044B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452B105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AUDIO</w:t>
            </w:r>
          </w:p>
        </w:tc>
        <w:tc>
          <w:tcPr>
            <w:tcW w:w="1985" w:type="dxa"/>
            <w:vAlign w:val="center"/>
          </w:tcPr>
          <w:p w14:paraId="735DBCF4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Φ3.5音频监听输出</w:t>
            </w:r>
          </w:p>
        </w:tc>
        <w:tc>
          <w:tcPr>
            <w:tcW w:w="5804" w:type="dxa"/>
            <w:vAlign w:val="center"/>
          </w:tcPr>
          <w:p w14:paraId="651F7EA9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支持模拟双声道音频输出</w:t>
            </w:r>
          </w:p>
        </w:tc>
      </w:tr>
    </w:tbl>
    <w:p w14:paraId="28CCCE44">
      <w:pPr>
        <w:spacing w:line="480" w:lineRule="exact"/>
        <w:ind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说明：对应音频状态可在可在主机面板长按FN键-系统设置-调音台中查看，可设置每个通道音频状态：独奏/跟随/静音，支持音量调节[-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60</w:t>
      </w:r>
      <w:r>
        <w:rPr>
          <w:rFonts w:hint="eastAsia" w:ascii="微软雅黑" w:hAnsi="微软雅黑" w:eastAsia="微软雅黑" w:cs="微软雅黑"/>
          <w:sz w:val="18"/>
          <w:szCs w:val="18"/>
        </w:rPr>
        <w:t>,+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18"/>
          <w:szCs w:val="18"/>
        </w:rPr>
        <w:t>] DBFS区间可调，0DBFS表示输入原声，不进行音量调节）、延时调节（0～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2000</w:t>
      </w:r>
      <w:r>
        <w:rPr>
          <w:rFonts w:hint="eastAsia" w:ascii="微软雅黑" w:hAnsi="微软雅黑" w:eastAsia="微软雅黑" w:cs="微软雅黑"/>
          <w:sz w:val="18"/>
          <w:szCs w:val="18"/>
        </w:rPr>
        <w:t>ms）</w:t>
      </w:r>
    </w:p>
    <w:p w14:paraId="104F0DAF">
      <w:pPr>
        <w:pStyle w:val="39"/>
        <w:numPr>
          <w:ilvl w:val="0"/>
          <w:numId w:val="3"/>
        </w:numPr>
        <w:spacing w:line="360" w:lineRule="auto"/>
        <w:ind w:firstLineChars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USB/LAN：播放/存储/管理</w:t>
      </w:r>
    </w:p>
    <w:tbl>
      <w:tblPr>
        <w:tblStyle w:val="2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42"/>
        <w:gridCol w:w="6230"/>
      </w:tblGrid>
      <w:tr w14:paraId="7FD0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42FEF8C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接口名称</w:t>
            </w:r>
          </w:p>
        </w:tc>
        <w:tc>
          <w:tcPr>
            <w:tcW w:w="1842" w:type="dxa"/>
          </w:tcPr>
          <w:p w14:paraId="4A9A3578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接口定义</w:t>
            </w:r>
          </w:p>
        </w:tc>
        <w:tc>
          <w:tcPr>
            <w:tcW w:w="6230" w:type="dxa"/>
          </w:tcPr>
          <w:p w14:paraId="1902144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接口说明</w:t>
            </w:r>
          </w:p>
        </w:tc>
      </w:tr>
      <w:tr w14:paraId="47A38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6CDF1E32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RJ45</w:t>
            </w:r>
          </w:p>
        </w:tc>
        <w:tc>
          <w:tcPr>
            <w:tcW w:w="1842" w:type="dxa"/>
            <w:vAlign w:val="center"/>
          </w:tcPr>
          <w:p w14:paraId="46964DE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千兆网口</w:t>
            </w:r>
          </w:p>
        </w:tc>
        <w:tc>
          <w:tcPr>
            <w:tcW w:w="6230" w:type="dxa"/>
            <w:vAlign w:val="center"/>
          </w:tcPr>
          <w:p w14:paraId="0F36E2B2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支持自动获取IP或手动设置IP</w:t>
            </w:r>
          </w:p>
        </w:tc>
      </w:tr>
      <w:tr w14:paraId="5AFA4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67D90E7F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USB3.0</w:t>
            </w:r>
          </w:p>
        </w:tc>
        <w:tc>
          <w:tcPr>
            <w:tcW w:w="1842" w:type="dxa"/>
            <w:vAlign w:val="center"/>
          </w:tcPr>
          <w:p w14:paraId="0D0DFEF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移动外设接入</w:t>
            </w:r>
          </w:p>
        </w:tc>
        <w:tc>
          <w:tcPr>
            <w:tcW w:w="6230" w:type="dxa"/>
            <w:vAlign w:val="center"/>
          </w:tcPr>
          <w:p w14:paraId="6CFA5776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文件录制/播放，多通道录制需接入同时读写速度达80M/s SSD移动外设</w:t>
            </w:r>
          </w:p>
        </w:tc>
      </w:tr>
      <w:tr w14:paraId="3FF6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148F2B81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UVC</w:t>
            </w:r>
          </w:p>
        </w:tc>
        <w:tc>
          <w:tcPr>
            <w:tcW w:w="1842" w:type="dxa"/>
            <w:vAlign w:val="center"/>
          </w:tcPr>
          <w:p w14:paraId="5384A9A9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PGM-UVC输出</w:t>
            </w:r>
          </w:p>
        </w:tc>
        <w:tc>
          <w:tcPr>
            <w:tcW w:w="6230" w:type="dxa"/>
            <w:vAlign w:val="center"/>
          </w:tcPr>
          <w:p w14:paraId="1475CD53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可作为虚拟摄像头信号接入到其他采集设备中</w:t>
            </w:r>
          </w:p>
          <w:p w14:paraId="0652A3C0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1.支持1路PGM-UVC输出</w:t>
            </w:r>
          </w:p>
          <w:p w14:paraId="236DA245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2.UVC输出制式为PGM输出制式</w:t>
            </w:r>
          </w:p>
        </w:tc>
      </w:tr>
    </w:tbl>
    <w:p w14:paraId="47944068">
      <w:pPr>
        <w:spacing w:line="480" w:lineRule="exact"/>
        <w:ind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说明：</w:t>
      </w:r>
    </w:p>
    <w:p w14:paraId="63AB187F">
      <w:pPr>
        <w:spacing w:line="480" w:lineRule="exact"/>
        <w:ind w:left="420"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1.RJ45网口支持直播推流和收流，推流支持RTMP协议；网口未接网线或无网络情况，主界面右上角网络标识为离线状态，接入网线且配置正确的网络地址，主界面右上角网络标识显示为蓝色连接状态，可进行直播推流。</w:t>
      </w:r>
    </w:p>
    <w:p w14:paraId="491E9A39">
      <w:pPr>
        <w:spacing w:line="480" w:lineRule="exact"/>
        <w:ind w:left="420"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2. USB3.0支持文件播放（视频格式：MP4、MKV，制式：高清）；PGM录制。</w:t>
      </w:r>
    </w:p>
    <w:p w14:paraId="351C350A">
      <w:pPr>
        <w:pStyle w:val="39"/>
        <w:numPr>
          <w:ilvl w:val="0"/>
          <w:numId w:val="3"/>
        </w:numPr>
        <w:spacing w:line="360" w:lineRule="auto"/>
        <w:ind w:firstLineChars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RST、SYS、DC</w:t>
      </w:r>
    </w:p>
    <w:tbl>
      <w:tblPr>
        <w:tblStyle w:val="2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42"/>
        <w:gridCol w:w="6230"/>
      </w:tblGrid>
      <w:tr w14:paraId="7C9CC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3334F96C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接口名称</w:t>
            </w:r>
          </w:p>
        </w:tc>
        <w:tc>
          <w:tcPr>
            <w:tcW w:w="1842" w:type="dxa"/>
          </w:tcPr>
          <w:p w14:paraId="1251753C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接口定义</w:t>
            </w:r>
          </w:p>
        </w:tc>
        <w:tc>
          <w:tcPr>
            <w:tcW w:w="6230" w:type="dxa"/>
          </w:tcPr>
          <w:p w14:paraId="5A0B3FD5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接口说明</w:t>
            </w:r>
          </w:p>
        </w:tc>
      </w:tr>
      <w:tr w14:paraId="7113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24BF920C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RST</w:t>
            </w:r>
          </w:p>
        </w:tc>
        <w:tc>
          <w:tcPr>
            <w:tcW w:w="1842" w:type="dxa"/>
            <w:vAlign w:val="center"/>
          </w:tcPr>
          <w:p w14:paraId="64529BD1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复位按钮</w:t>
            </w:r>
          </w:p>
        </w:tc>
        <w:tc>
          <w:tcPr>
            <w:tcW w:w="6230" w:type="dxa"/>
            <w:vAlign w:val="center"/>
          </w:tcPr>
          <w:p w14:paraId="658B502E">
            <w:pPr>
              <w:spacing w:line="32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长按复位按键10s后松开，设备断电重启后设备恢复出厂设置。</w:t>
            </w:r>
          </w:p>
          <w:p w14:paraId="50308960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（系统复位不会进行数据保存，请谨慎操作！）</w:t>
            </w:r>
          </w:p>
        </w:tc>
      </w:tr>
      <w:tr w14:paraId="0F82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35" w:type="dxa"/>
            <w:vAlign w:val="center"/>
          </w:tcPr>
          <w:p w14:paraId="02664D7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SYS</w:t>
            </w:r>
          </w:p>
        </w:tc>
        <w:tc>
          <w:tcPr>
            <w:tcW w:w="1842" w:type="dxa"/>
            <w:vAlign w:val="center"/>
          </w:tcPr>
          <w:p w14:paraId="29B5D8F8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Type-C</w:t>
            </w:r>
          </w:p>
        </w:tc>
        <w:tc>
          <w:tcPr>
            <w:tcW w:w="6230" w:type="dxa"/>
            <w:vAlign w:val="center"/>
          </w:tcPr>
          <w:p w14:paraId="405171AC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专业人员设备检测，请勿作为充电口使用</w:t>
            </w:r>
          </w:p>
        </w:tc>
      </w:tr>
      <w:tr w14:paraId="0C713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135" w:type="dxa"/>
            <w:vAlign w:val="center"/>
          </w:tcPr>
          <w:p w14:paraId="364D9D85">
            <w:pPr>
              <w:pStyle w:val="39"/>
              <w:spacing w:line="32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TALLY</w:t>
            </w:r>
          </w:p>
        </w:tc>
        <w:tc>
          <w:tcPr>
            <w:tcW w:w="1842" w:type="dxa"/>
            <w:vAlign w:val="center"/>
          </w:tcPr>
          <w:p w14:paraId="1250F327">
            <w:pPr>
              <w:pStyle w:val="39"/>
              <w:spacing w:line="32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TALLY接口</w:t>
            </w:r>
          </w:p>
        </w:tc>
        <w:tc>
          <w:tcPr>
            <w:tcW w:w="6230" w:type="dxa"/>
            <w:vAlign w:val="center"/>
          </w:tcPr>
          <w:p w14:paraId="228DCCB5">
            <w:pPr>
              <w:pStyle w:val="39"/>
              <w:spacing w:line="320" w:lineRule="exact"/>
              <w:ind w:firstLine="0" w:firstLineChars="0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支持DB25针</w:t>
            </w:r>
          </w:p>
        </w:tc>
      </w:tr>
      <w:tr w14:paraId="5F69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20631BCE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DC-12V/5A</w:t>
            </w:r>
          </w:p>
        </w:tc>
        <w:tc>
          <w:tcPr>
            <w:tcW w:w="1842" w:type="dxa"/>
            <w:vAlign w:val="center"/>
          </w:tcPr>
          <w:p w14:paraId="152E6FED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电源适配器接口</w:t>
            </w:r>
          </w:p>
        </w:tc>
        <w:tc>
          <w:tcPr>
            <w:tcW w:w="6230" w:type="dxa"/>
            <w:vAlign w:val="center"/>
          </w:tcPr>
          <w:p w14:paraId="31889284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请使用配套电源，勿接入超过60W电源适配器</w:t>
            </w:r>
          </w:p>
        </w:tc>
      </w:tr>
      <w:tr w14:paraId="7BCF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742CB9B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I/O</w:t>
            </w:r>
          </w:p>
        </w:tc>
        <w:tc>
          <w:tcPr>
            <w:tcW w:w="1842" w:type="dxa"/>
            <w:vAlign w:val="center"/>
          </w:tcPr>
          <w:p w14:paraId="72DCFDF6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开关键</w:t>
            </w:r>
          </w:p>
        </w:tc>
        <w:tc>
          <w:tcPr>
            <w:tcW w:w="6230" w:type="dxa"/>
            <w:vAlign w:val="center"/>
          </w:tcPr>
          <w:p w14:paraId="2307C2FA">
            <w:pPr>
              <w:pStyle w:val="39"/>
              <w:spacing w:line="320" w:lineRule="exact"/>
              <w:ind w:firstLine="0" w:firstLineChars="0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在机器正面有开机按钮</w:t>
            </w:r>
          </w:p>
        </w:tc>
      </w:tr>
    </w:tbl>
    <w:p w14:paraId="16256233">
      <w:pPr>
        <w:pStyle w:val="39"/>
        <w:spacing w:line="360" w:lineRule="auto"/>
        <w:ind w:left="420" w:firstLine="0" w:firstLineChars="0"/>
        <w:rPr>
          <w:rFonts w:hint="eastAsia" w:ascii="微软雅黑" w:hAnsi="微软雅黑" w:eastAsia="微软雅黑" w:cs="微软雅黑"/>
          <w:sz w:val="18"/>
          <w:szCs w:val="18"/>
        </w:rPr>
      </w:pPr>
    </w:p>
    <w:p w14:paraId="6C77FF75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11" w:name="_Toc8859"/>
      <w:r>
        <w:rPr>
          <w:rFonts w:hint="eastAsia" w:ascii="微软雅黑" w:hAnsi="微软雅黑" w:eastAsia="微软雅黑" w:cs="微软雅黑"/>
          <w:sz w:val="24"/>
          <w:szCs w:val="24"/>
        </w:rPr>
        <w:t>设备连接</w:t>
      </w:r>
      <w:bookmarkEnd w:id="11"/>
    </w:p>
    <w:p w14:paraId="61E70348">
      <w:pPr>
        <w:spacing w:line="360" w:lineRule="auto"/>
        <w:rPr>
          <w:rFonts w:hint="eastAsia" w:ascii="微软雅黑" w:hAnsi="微软雅黑" w:eastAsia="微软雅黑" w:cs="微软雅黑"/>
          <w:szCs w:val="21"/>
        </w:rPr>
        <w:sectPr>
          <w:pgSz w:w="11906" w:h="16838"/>
          <w:pgMar w:top="1134" w:right="851" w:bottom="851" w:left="1418" w:header="851" w:footer="283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5835650" cy="3832860"/>
            <wp:effectExtent l="0" t="0" r="12700" b="15240"/>
            <wp:docPr id="521732945" name="图片 1" descr="G:/应用系列/嵌入式导播台/860/890HS/外观/fbaa8af3a4745c7e50fb67184bf6da7.pngfbaa8af3a4745c7e50fb67184bf6d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732945" name="图片 1" descr="G:/应用系列/嵌入式导播台/860/890HS/外观/fbaa8af3a4745c7e50fb67184bf6da7.pngfbaa8af3a4745c7e50fb67184bf6da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8" r="8"/>
                    <a:stretch>
                      <a:fillRect/>
                    </a:stretch>
                  </pic:blipFill>
                  <pic:spPr>
                    <a:xfrm>
                      <a:off x="0" y="0"/>
                      <a:ext cx="5838289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 xml:space="preserve">    </w:t>
      </w:r>
    </w:p>
    <w:p w14:paraId="766366F7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12" w:name="_Toc19812"/>
      <w:bookmarkStart w:id="13" w:name="_Toc40679381"/>
      <w:r>
        <w:rPr>
          <w:rFonts w:hint="eastAsia" w:ascii="微软雅黑" w:hAnsi="微软雅黑" w:eastAsia="微软雅黑" w:cs="微软雅黑"/>
          <w:sz w:val="30"/>
          <w:szCs w:val="30"/>
        </w:rPr>
        <w:t>面板按键说明</w:t>
      </w:r>
      <w:bookmarkEnd w:id="12"/>
      <w:bookmarkEnd w:id="13"/>
    </w:p>
    <w:p w14:paraId="5E721920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14" w:name="_Toc40679382"/>
      <w:bookmarkStart w:id="15" w:name="_Toc22360"/>
      <w:r>
        <w:rPr>
          <w:rFonts w:hint="eastAsia" w:ascii="微软雅黑" w:hAnsi="微软雅黑" w:eastAsia="微软雅黑" w:cs="微软雅黑"/>
          <w:sz w:val="24"/>
          <w:szCs w:val="24"/>
        </w:rPr>
        <w:t>按键布局</w:t>
      </w:r>
      <w:bookmarkEnd w:id="14"/>
      <w:bookmarkEnd w:id="15"/>
    </w:p>
    <w:p w14:paraId="69ACE311">
      <w:pPr>
        <w:pStyle w:val="2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84455</wp:posOffset>
            </wp:positionH>
            <wp:positionV relativeFrom="page">
              <wp:posOffset>1973580</wp:posOffset>
            </wp:positionV>
            <wp:extent cx="5814695" cy="2957195"/>
            <wp:effectExtent l="0" t="0" r="14605" b="14605"/>
            <wp:wrapTopAndBottom/>
            <wp:docPr id="21" name="图片 21" descr="G:/应用系列/嵌入式导播台/860/890HS/外观/cc4d90321b93d52215a68467bd76181.pngcc4d90321b93d52215a68467bd7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G:/应用系列/嵌入式导播台/860/890HS/外观/cc4d90321b93d52215a68467bd76181.pngcc4d90321b93d52215a68467bd76181"/>
                    <pic:cNvPicPr>
                      <a:picLocks noChangeAspect="1"/>
                    </pic:cNvPicPr>
                  </pic:nvPicPr>
                  <pic:blipFill>
                    <a:blip r:embed="rId15"/>
                    <a:srcRect t="33" b="33"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5DA9E7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16" w:name="_Toc1089"/>
      <w:bookmarkStart w:id="17" w:name="_Toc40679383"/>
      <w:r>
        <w:rPr>
          <w:rFonts w:hint="eastAsia" w:ascii="微软雅黑" w:hAnsi="微软雅黑" w:eastAsia="微软雅黑" w:cs="微软雅黑"/>
          <w:sz w:val="24"/>
          <w:szCs w:val="24"/>
        </w:rPr>
        <w:t>按键功能</w:t>
      </w:r>
      <w:bookmarkEnd w:id="16"/>
      <w:bookmarkEnd w:id="17"/>
    </w:p>
    <w:p w14:paraId="468F6BC9">
      <w:pPr>
        <w:rPr>
          <w:rFonts w:hint="default" w:eastAsia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组合按键说明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443"/>
        <w:gridCol w:w="1108"/>
        <w:gridCol w:w="6040"/>
      </w:tblGrid>
      <w:tr w14:paraId="523A1DF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77922F6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功能</w:t>
            </w:r>
          </w:p>
        </w:tc>
        <w:tc>
          <w:tcPr>
            <w:tcW w:w="1443" w:type="dxa"/>
          </w:tcPr>
          <w:p w14:paraId="0C764673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快捷键</w:t>
            </w:r>
          </w:p>
        </w:tc>
        <w:tc>
          <w:tcPr>
            <w:tcW w:w="1108" w:type="dxa"/>
          </w:tcPr>
          <w:p w14:paraId="04630F98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操作模式</w:t>
            </w:r>
          </w:p>
        </w:tc>
        <w:tc>
          <w:tcPr>
            <w:tcW w:w="6040" w:type="dxa"/>
            <w:vAlign w:val="center"/>
          </w:tcPr>
          <w:p w14:paraId="7116B92C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说明</w:t>
            </w:r>
          </w:p>
        </w:tc>
      </w:tr>
      <w:tr w14:paraId="324AE01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7998065C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通道设置</w:t>
            </w:r>
          </w:p>
        </w:tc>
        <w:tc>
          <w:tcPr>
            <w:tcW w:w="1443" w:type="dxa"/>
          </w:tcPr>
          <w:p w14:paraId="358EF1C6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FN+PST1~10</w:t>
            </w:r>
          </w:p>
        </w:tc>
        <w:tc>
          <w:tcPr>
            <w:tcW w:w="1108" w:type="dxa"/>
          </w:tcPr>
          <w:p w14:paraId="3EE42781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73AEB07F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通道自定义类型</w:t>
            </w:r>
            <w:r>
              <w:rPr>
                <w:rFonts w:ascii="微软雅黑" w:hAnsi="微软雅黑" w:eastAsia="微软雅黑"/>
                <w:sz w:val="15"/>
                <w:szCs w:val="15"/>
              </w:rPr>
              <w:t xml:space="preserve"> </w:t>
            </w:r>
          </w:p>
        </w:tc>
      </w:tr>
      <w:tr w14:paraId="6C3277E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4EC2F3E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录制设置</w:t>
            </w:r>
          </w:p>
        </w:tc>
        <w:tc>
          <w:tcPr>
            <w:tcW w:w="1443" w:type="dxa"/>
          </w:tcPr>
          <w:p w14:paraId="63EE2EAE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FN+REC</w:t>
            </w:r>
          </w:p>
        </w:tc>
        <w:tc>
          <w:tcPr>
            <w:tcW w:w="1108" w:type="dxa"/>
          </w:tcPr>
          <w:p w14:paraId="16C3A90C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4D8FDA14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内置硬盘支持多通道录制，设置录制码率、格式等</w:t>
            </w:r>
          </w:p>
        </w:tc>
      </w:tr>
      <w:tr w14:paraId="23DAD3E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6F99DD1E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推流设置</w:t>
            </w:r>
          </w:p>
        </w:tc>
        <w:tc>
          <w:tcPr>
            <w:tcW w:w="1443" w:type="dxa"/>
          </w:tcPr>
          <w:p w14:paraId="55CEA099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LIVE</w:t>
            </w:r>
          </w:p>
        </w:tc>
        <w:tc>
          <w:tcPr>
            <w:tcW w:w="1108" w:type="dxa"/>
          </w:tcPr>
          <w:p w14:paraId="5E39C8D0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77F5B51B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设置推流码率、地址</w:t>
            </w:r>
          </w:p>
        </w:tc>
      </w:tr>
      <w:tr w14:paraId="71998BE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02BA7C4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DDR设置</w:t>
            </w:r>
          </w:p>
        </w:tc>
        <w:tc>
          <w:tcPr>
            <w:tcW w:w="1443" w:type="dxa"/>
          </w:tcPr>
          <w:p w14:paraId="72BD78E3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DDR1/DDR2</w:t>
            </w:r>
          </w:p>
        </w:tc>
        <w:tc>
          <w:tcPr>
            <w:tcW w:w="1108" w:type="dxa"/>
          </w:tcPr>
          <w:p w14:paraId="3AC0F895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08A162E7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设置视频播放模式、查看文件列表</w:t>
            </w:r>
          </w:p>
        </w:tc>
      </w:tr>
      <w:tr w14:paraId="280EAEC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87" w:type="dxa"/>
            <w:vAlign w:val="center"/>
          </w:tcPr>
          <w:p w14:paraId="4257A58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竖屏</w:t>
            </w:r>
          </w:p>
        </w:tc>
        <w:tc>
          <w:tcPr>
            <w:tcW w:w="1443" w:type="dxa"/>
          </w:tcPr>
          <w:p w14:paraId="5E4D26BB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27305</wp:posOffset>
                  </wp:positionV>
                  <wp:extent cx="269240" cy="266065"/>
                  <wp:effectExtent l="0" t="0" r="16510" b="635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6" t="7848" r="8948" b="7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63" cy="27158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</w:p>
          <w:p w14:paraId="7F1B2D48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</w:p>
        </w:tc>
        <w:tc>
          <w:tcPr>
            <w:tcW w:w="1108" w:type="dxa"/>
          </w:tcPr>
          <w:p w14:paraId="41DA330A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0F4CE35B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查看竖屏旋转方向</w:t>
            </w:r>
          </w:p>
        </w:tc>
      </w:tr>
      <w:tr w14:paraId="65936922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4293E51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PIP设置</w:t>
            </w:r>
          </w:p>
        </w:tc>
        <w:tc>
          <w:tcPr>
            <w:tcW w:w="1443" w:type="dxa"/>
          </w:tcPr>
          <w:p w14:paraId="486D7B60">
            <w:pPr>
              <w:spacing w:line="240" w:lineRule="exact"/>
              <w:rPr>
                <w:rFonts w:hint="eastAsia" w:ascii="微软雅黑" w:hAnsi="微软雅黑" w:eastAsia="微软雅黑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PIP1~3</w:t>
            </w:r>
          </w:p>
        </w:tc>
        <w:tc>
          <w:tcPr>
            <w:tcW w:w="1108" w:type="dxa"/>
          </w:tcPr>
          <w:p w14:paraId="1E741C20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4408C18F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按键对应PIP管理</w:t>
            </w:r>
          </w:p>
        </w:tc>
      </w:tr>
      <w:tr w14:paraId="12122B3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4A8A010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特技设置</w:t>
            </w:r>
          </w:p>
        </w:tc>
        <w:tc>
          <w:tcPr>
            <w:tcW w:w="1443" w:type="dxa"/>
          </w:tcPr>
          <w:p w14:paraId="43E26F3F">
            <w:pPr>
              <w:spacing w:line="240" w:lineRule="exact"/>
              <w:rPr>
                <w:rFonts w:hint="eastAsia" w:ascii="微软雅黑" w:hAnsi="微软雅黑" w:eastAsia="微软雅黑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FX1~3</w:t>
            </w:r>
          </w:p>
        </w:tc>
        <w:tc>
          <w:tcPr>
            <w:tcW w:w="1108" w:type="dxa"/>
          </w:tcPr>
          <w:p w14:paraId="2BDE87FD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6D8B5F17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按键对应特技管理</w:t>
            </w:r>
          </w:p>
        </w:tc>
      </w:tr>
      <w:tr w14:paraId="790580E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0CF3D93B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切换速度</w:t>
            </w:r>
          </w:p>
        </w:tc>
        <w:tc>
          <w:tcPr>
            <w:tcW w:w="1443" w:type="dxa"/>
          </w:tcPr>
          <w:p w14:paraId="14AB744E">
            <w:pPr>
              <w:spacing w:line="240" w:lineRule="exact"/>
              <w:rPr>
                <w:rFonts w:hint="eastAsia" w:ascii="微软雅黑" w:hAnsi="微软雅黑" w:eastAsia="微软雅黑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S1~S3</w:t>
            </w:r>
          </w:p>
        </w:tc>
        <w:tc>
          <w:tcPr>
            <w:tcW w:w="1108" w:type="dxa"/>
          </w:tcPr>
          <w:p w14:paraId="5365AFA1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7058711C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按键对应切换速度设置</w:t>
            </w:r>
          </w:p>
        </w:tc>
      </w:tr>
      <w:tr w14:paraId="435E0C9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87" w:type="dxa"/>
            <w:vAlign w:val="center"/>
          </w:tcPr>
          <w:p w14:paraId="49EB4E19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系统设置</w:t>
            </w:r>
          </w:p>
        </w:tc>
        <w:tc>
          <w:tcPr>
            <w:tcW w:w="1443" w:type="dxa"/>
          </w:tcPr>
          <w:p w14:paraId="193CD3DB">
            <w:pPr>
              <w:spacing w:line="240" w:lineRule="exact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FN</w:t>
            </w:r>
          </w:p>
        </w:tc>
        <w:tc>
          <w:tcPr>
            <w:tcW w:w="1108" w:type="dxa"/>
          </w:tcPr>
          <w:p w14:paraId="5D8F9F7D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长按</w:t>
            </w:r>
          </w:p>
        </w:tc>
        <w:tc>
          <w:tcPr>
            <w:tcW w:w="6040" w:type="dxa"/>
            <w:vAlign w:val="center"/>
          </w:tcPr>
          <w:p w14:paraId="46E2B2D1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本机信息、网络、字幕模板替换、调音台</w:t>
            </w:r>
          </w:p>
        </w:tc>
      </w:tr>
    </w:tbl>
    <w:p w14:paraId="00A55203">
      <w:pPr>
        <w:rPr>
          <w:rFonts w:hint="eastAsia"/>
        </w:rPr>
      </w:pPr>
    </w:p>
    <w:p w14:paraId="7EE71B1F">
      <w:pPr>
        <w:rPr>
          <w:rFonts w:hint="eastAsia"/>
        </w:rPr>
      </w:pPr>
    </w:p>
    <w:p w14:paraId="5D7BB13F">
      <w:pPr>
        <w:rPr>
          <w:rFonts w:hint="eastAsia"/>
        </w:rPr>
      </w:pPr>
    </w:p>
    <w:p w14:paraId="764AEB4A">
      <w:pPr>
        <w:rPr>
          <w:rFonts w:hint="eastAsia"/>
        </w:rPr>
      </w:pPr>
    </w:p>
    <w:p w14:paraId="637370B7">
      <w:pPr>
        <w:rPr>
          <w:rFonts w:hint="eastAsia"/>
        </w:rPr>
      </w:pPr>
    </w:p>
    <w:p w14:paraId="4E7814FF">
      <w:pPr>
        <w:rPr>
          <w:rFonts w:hint="eastAsia"/>
        </w:rPr>
      </w:pPr>
    </w:p>
    <w:p w14:paraId="5EC8E418">
      <w:pPr>
        <w:pStyle w:val="39"/>
        <w:numPr>
          <w:ilvl w:val="0"/>
          <w:numId w:val="4"/>
        </w:numPr>
        <w:ind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功能区</w:t>
      </w:r>
    </w:p>
    <w:p w14:paraId="386D2F35">
      <w:pPr>
        <w:pStyle w:val="39"/>
        <w:numPr>
          <w:ilvl w:val="0"/>
          <w:numId w:val="5"/>
        </w:numPr>
        <w:spacing w:line="360" w:lineRule="auto"/>
        <w:ind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系统设置</w:t>
      </w:r>
    </w:p>
    <w:tbl>
      <w:tblPr>
        <w:tblStyle w:val="26"/>
        <w:tblW w:w="0" w:type="auto"/>
        <w:jc w:val="center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6"/>
        <w:gridCol w:w="1413"/>
        <w:gridCol w:w="4672"/>
      </w:tblGrid>
      <w:tr w14:paraId="3A140AC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</w:tblPrEx>
        <w:trPr>
          <w:jc w:val="center"/>
        </w:trPr>
        <w:tc>
          <w:tcPr>
            <w:tcW w:w="3546" w:type="dxa"/>
            <w:vMerge w:val="restart"/>
            <w:vAlign w:val="bottom"/>
          </w:tcPr>
          <w:p w14:paraId="333F9E1D">
            <w:pPr>
              <w:spacing w:line="360" w:lineRule="auto"/>
              <w:jc w:val="center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bookmarkStart w:id="18" w:name="_Hlk121996504"/>
          </w:p>
        </w:tc>
        <w:tc>
          <w:tcPr>
            <w:tcW w:w="1413" w:type="dxa"/>
          </w:tcPr>
          <w:p w14:paraId="13AA233B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项目</w:t>
            </w:r>
          </w:p>
        </w:tc>
        <w:tc>
          <w:tcPr>
            <w:tcW w:w="4672" w:type="dxa"/>
          </w:tcPr>
          <w:p w14:paraId="2DA27795">
            <w:pPr>
              <w:spacing w:line="240" w:lineRule="exact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说明</w:t>
            </w:r>
          </w:p>
        </w:tc>
      </w:tr>
      <w:tr w14:paraId="422214B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3159C0F2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00C24679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【SET】</w:t>
            </w:r>
          </w:p>
        </w:tc>
        <w:tc>
          <w:tcPr>
            <w:tcW w:w="4672" w:type="dxa"/>
          </w:tcPr>
          <w:p w14:paraId="5D3CA3BC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右侧set键为确认和选择按键</w:t>
            </w:r>
          </w:p>
        </w:tc>
      </w:tr>
      <w:tr w14:paraId="64C8021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6C46A571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16D1ADE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672" w:type="dxa"/>
            <w:vAlign w:val="center"/>
          </w:tcPr>
          <w:p w14:paraId="3247E5EB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点按+旋转</w:t>
            </w:r>
          </w:p>
        </w:tc>
      </w:tr>
      <w:tr w14:paraId="1EF5DD8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06C8B09E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47BD087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ascii="微软雅黑" w:hAnsi="微软雅黑" w:eastAsia="微软雅黑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-2260600</wp:posOffset>
                  </wp:positionH>
                  <wp:positionV relativeFrom="paragraph">
                    <wp:posOffset>172085</wp:posOffset>
                  </wp:positionV>
                  <wp:extent cx="2113915" cy="662305"/>
                  <wp:effectExtent l="0" t="0" r="635" b="4445"/>
                  <wp:wrapNone/>
                  <wp:docPr id="622827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82782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915" cy="662305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672" w:type="dxa"/>
            <w:vAlign w:val="center"/>
          </w:tcPr>
          <w:p w14:paraId="2A298A1A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在各功能设置界面上，通过set旋钮配置参数；点按为确认选择。</w:t>
            </w:r>
          </w:p>
        </w:tc>
      </w:tr>
      <w:bookmarkEnd w:id="18"/>
      <w:tr w14:paraId="32265DC7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4F277AC4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3BBB5C45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【FN】</w:t>
            </w:r>
          </w:p>
        </w:tc>
        <w:tc>
          <w:tcPr>
            <w:tcW w:w="4672" w:type="dxa"/>
            <w:vAlign w:val="center"/>
          </w:tcPr>
          <w:p w14:paraId="42270227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进入/退出菜单</w:t>
            </w:r>
          </w:p>
        </w:tc>
      </w:tr>
      <w:tr w14:paraId="6073677F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2367FD71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79DFA0E2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672" w:type="dxa"/>
            <w:vAlign w:val="center"/>
          </w:tcPr>
          <w:p w14:paraId="21409220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长按/点按+其他键组合</w:t>
            </w:r>
          </w:p>
        </w:tc>
      </w:tr>
      <w:tr w14:paraId="703AB49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0FAD8573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4BADF26E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672" w:type="dxa"/>
            <w:vAlign w:val="center"/>
          </w:tcPr>
          <w:p w14:paraId="60BD60EA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长按：进入系统设置界面</w:t>
            </w:r>
          </w:p>
          <w:p w14:paraId="35FA1ED5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FN+DDR1/DDR2：进入文件播放设置界面</w:t>
            </w:r>
          </w:p>
          <w:p w14:paraId="701A4303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FN+LIVE：进入录制设置界面</w:t>
            </w:r>
          </w:p>
          <w:p w14:paraId="2D4A3457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FN+LIVE：进入推流设置界面</w:t>
            </w:r>
          </w:p>
          <w:p w14:paraId="479A021E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FN+PST1~10:进入通道设置界面</w:t>
            </w:r>
          </w:p>
        </w:tc>
      </w:tr>
      <w:tr w14:paraId="15C2056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613392D8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025019A5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【</w:t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  <w:t>左侧</w:t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SET】</w:t>
            </w:r>
          </w:p>
          <w:p w14:paraId="0CBD49DF">
            <w:pPr>
              <w:spacing w:line="240" w:lineRule="exact"/>
              <w:ind w:left="-420" w:leftChars="-200" w:right="-420" w:rightChars="-200"/>
              <w:jc w:val="center"/>
              <w:rPr>
                <w:rFonts w:hint="default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</w:pPr>
          </w:p>
        </w:tc>
        <w:tc>
          <w:tcPr>
            <w:tcW w:w="4672" w:type="dxa"/>
          </w:tcPr>
          <w:p w14:paraId="63925B59">
            <w:pPr>
              <w:numPr>
                <w:ilvl w:val="0"/>
                <w:numId w:val="6"/>
              </w:num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左侧set键调节耳机监听口音量，不影响其他接口音量</w:t>
            </w:r>
          </w:p>
          <w:p w14:paraId="3967B2F0">
            <w:pPr>
              <w:numPr>
                <w:ilvl w:val="0"/>
                <w:numId w:val="6"/>
              </w:num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抠像设置时，选择X坐标位置</w:t>
            </w:r>
          </w:p>
        </w:tc>
      </w:tr>
      <w:tr w14:paraId="3AB592F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2E9636FD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37D0341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672" w:type="dxa"/>
            <w:vAlign w:val="center"/>
          </w:tcPr>
          <w:p w14:paraId="255EBFEA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旋转</w:t>
            </w:r>
          </w:p>
        </w:tc>
      </w:tr>
      <w:tr w14:paraId="61381AE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576C0037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16A9D30B">
            <w:pPr>
              <w:spacing w:line="240" w:lineRule="exact"/>
              <w:ind w:left="-420" w:leftChars="-200" w:right="-420" w:rightChars="-200"/>
              <w:jc w:val="center"/>
              <w:rPr>
                <w:rFonts w:hint="default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组合使用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sz w:val="15"/>
                <w:szCs w:val="15"/>
                <w:lang w:val="en-US" w:eastAsia="zh-CN"/>
              </w:rPr>
              <w:t>-预留功能</w:t>
            </w:r>
          </w:p>
        </w:tc>
        <w:tc>
          <w:tcPr>
            <w:tcW w:w="4672" w:type="dxa"/>
            <w:vAlign w:val="center"/>
          </w:tcPr>
          <w:p w14:paraId="6854FB00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当放大键点亮后，可设置字幕/抠像，x坐标</w:t>
            </w:r>
          </w:p>
        </w:tc>
      </w:tr>
      <w:tr w14:paraId="21B744B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4926910C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2FB03D09">
            <w:pPr>
              <w:spacing w:line="240" w:lineRule="exact"/>
              <w:ind w:left="-420" w:leftChars="-200" w:right="-420" w:rightChars="-200"/>
              <w:jc w:val="center"/>
              <w:rPr>
                <w:rFonts w:hint="default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ascii="微软雅黑" w:hAnsi="微软雅黑" w:eastAsia="微软雅黑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32385</wp:posOffset>
                  </wp:positionV>
                  <wp:extent cx="105410" cy="105410"/>
                  <wp:effectExtent l="0" t="0" r="8890" b="8890"/>
                  <wp:wrapNone/>
                  <wp:docPr id="150079428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794285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05410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【   】</w:t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sz w:val="15"/>
                <w:szCs w:val="15"/>
                <w:lang w:val="en-US" w:eastAsia="zh-CN"/>
              </w:rPr>
              <w:t>预留功能</w:t>
            </w:r>
          </w:p>
        </w:tc>
        <w:tc>
          <w:tcPr>
            <w:tcW w:w="4672" w:type="dxa"/>
            <w:vAlign w:val="center"/>
          </w:tcPr>
          <w:p w14:paraId="3A40362C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【预留】放大键</w:t>
            </w: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 xml:space="preserve"> </w:t>
            </w:r>
          </w:p>
        </w:tc>
      </w:tr>
      <w:tr w14:paraId="59C7F967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438E7695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0DC081C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672" w:type="dxa"/>
            <w:vAlign w:val="center"/>
          </w:tcPr>
          <w:p w14:paraId="1A470C3F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点按</w:t>
            </w:r>
          </w:p>
        </w:tc>
      </w:tr>
      <w:tr w14:paraId="749B5E29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498AF188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3A071235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组合使用</w:t>
            </w:r>
          </w:p>
        </w:tc>
        <w:tc>
          <w:tcPr>
            <w:tcW w:w="4672" w:type="dxa"/>
            <w:vAlign w:val="center"/>
          </w:tcPr>
          <w:p w14:paraId="7B1E8C01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在字幕中可使用，实现窗口放大功能</w:t>
            </w:r>
          </w:p>
        </w:tc>
      </w:tr>
    </w:tbl>
    <w:p w14:paraId="6CDB7AFE">
      <w:pPr>
        <w:pStyle w:val="39"/>
        <w:spacing w:line="480" w:lineRule="auto"/>
        <w:ind w:left="357" w:firstLine="0" w:firstLineChars="0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4691D283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文件播放、音频设置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6"/>
        <w:gridCol w:w="1392"/>
        <w:gridCol w:w="4573"/>
      </w:tblGrid>
      <w:tr w14:paraId="601456F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restart"/>
            <w:vAlign w:val="center"/>
          </w:tcPr>
          <w:p w14:paraId="4210DB41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bookmarkStart w:id="19" w:name="_Hlk122014808"/>
            <w:bookmarkStart w:id="20" w:name="_Hlk122627971"/>
          </w:p>
          <w:p w14:paraId="7DCFD142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2105025" cy="368300"/>
                  <wp:effectExtent l="0" t="0" r="9525" b="12700"/>
                  <wp:docPr id="1501236794" name="图片 1" descr="C:/Users/VIP/Desktop/ec0496004029b86849158569ff1eedc.pngec0496004029b86849158569ff1ee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236794" name="图片 1" descr="C:/Users/VIP/Desktop/ec0496004029b86849158569ff1eedc.pngec0496004029b86849158569ff1eedc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2414" r="24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812" cy="36830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</w:tcPr>
          <w:p w14:paraId="289BDB4C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文件播放</w:t>
            </w:r>
          </w:p>
        </w:tc>
        <w:tc>
          <w:tcPr>
            <w:tcW w:w="4573" w:type="dxa"/>
          </w:tcPr>
          <w:p w14:paraId="7E38B212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</w:tr>
      <w:tr w14:paraId="113C50D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continue"/>
          </w:tcPr>
          <w:p w14:paraId="075960C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4F8863F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【DDR1/2】</w:t>
            </w:r>
          </w:p>
          <w:p w14:paraId="3D4FB33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8255</wp:posOffset>
                  </wp:positionV>
                  <wp:extent cx="144780" cy="144780"/>
                  <wp:effectExtent l="0" t="0" r="7620" b="7620"/>
                  <wp:wrapNone/>
                  <wp:docPr id="69582787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82787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44" t="-280" r="52921" b="-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      】</w:t>
            </w:r>
          </w:p>
          <w:p w14:paraId="4F7E002C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13335</wp:posOffset>
                  </wp:positionV>
                  <wp:extent cx="144145" cy="144145"/>
                  <wp:effectExtent l="0" t="0" r="8255" b="8255"/>
                  <wp:wrapNone/>
                  <wp:docPr id="191317159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17159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" t="-126" r="80018" b="-3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44145" cy="14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10795</wp:posOffset>
                  </wp:positionV>
                  <wp:extent cx="144145" cy="144145"/>
                  <wp:effectExtent l="0" t="0" r="8255" b="8255"/>
                  <wp:wrapNone/>
                  <wp:docPr id="15710967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0967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" t="-126" r="80018" b="-3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44145" cy="14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      】</w:t>
            </w:r>
          </w:p>
          <w:p w14:paraId="2E0F61D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13335</wp:posOffset>
                  </wp:positionV>
                  <wp:extent cx="152400" cy="160655"/>
                  <wp:effectExtent l="0" t="0" r="0" b="0"/>
                  <wp:wrapNone/>
                  <wp:docPr id="138883859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83859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807" t="-2008" r="377" b="-3"/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52400" cy="160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      】</w:t>
            </w:r>
          </w:p>
          <w:p w14:paraId="0AE38A3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  <w:tc>
          <w:tcPr>
            <w:tcW w:w="4573" w:type="dxa"/>
            <w:vAlign w:val="center"/>
          </w:tcPr>
          <w:p w14:paraId="04160AF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选择文件通道</w:t>
            </w:r>
          </w:p>
          <w:p w14:paraId="4C9A8A8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播放暂停，点按按键</w:t>
            </w:r>
          </w:p>
          <w:p w14:paraId="4E14E7C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选择文件，点按按键，对播放列表目录下所有可播放文件进行选择</w:t>
            </w:r>
          </w:p>
          <w:p w14:paraId="5A7C3E7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切换文件播放模式：单条播放/单条循环/列表播放/列表循环/随机</w:t>
            </w:r>
          </w:p>
          <w:p w14:paraId="563A2F7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0B55A35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continue"/>
          </w:tcPr>
          <w:p w14:paraId="51F4E7D8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3B6F30B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73" w:type="dxa"/>
            <w:vAlign w:val="center"/>
          </w:tcPr>
          <w:p w14:paraId="33ACE83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点按/其他键组合</w:t>
            </w:r>
          </w:p>
        </w:tc>
      </w:tr>
      <w:tr w14:paraId="2BF95C86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continue"/>
          </w:tcPr>
          <w:p w14:paraId="6F67B870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21F0C66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573" w:type="dxa"/>
            <w:vAlign w:val="center"/>
          </w:tcPr>
          <w:p w14:paraId="59FD65A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FN+DDR1/2进入通道</w:t>
            </w:r>
          </w:p>
          <w:p w14:paraId="63B73C7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U盘中新建一个名命为“play”的文件夹→将播放文件放入“play”中→U盘接入设备USB接口等待1-5s→设备会自动识别U盘并在多画面上显示U盘信息→点击【DDR1】或者【DDR2】选择播放通道→点击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</w:t>
            </w:r>
            <w:r>
              <w:rPr>
                <w:rFonts w:hint="eastAsia" w:ascii="微软雅黑" w:hAnsi="微软雅黑" w:eastAsia="微软雅黑" w:cs="微软雅黑"/>
              </w:rPr>
              <w:object>
                <v:shape id="_x0000_i1025" o:spt="75" type="#_x0000_t75" style="height:7.6pt;width:12.35pt;" o:ole="t" filled="f" coordsize="21600,21600">
                  <v:path/>
                  <v:fill on="f" focussize="0,0"/>
                  <v:stroke/>
                  <v:imagedata r:id="rId24" o:title=""/>
                  <o:lock v:ext="edit" aspectratio="t"/>
                  <w10:wrap type="none"/>
                  <w10:anchorlock/>
                </v:shape>
                <o:OLEObject Type="Embed" ProgID="Visio.Drawing.15" ShapeID="_x0000_i1025" DrawAspect="Content" ObjectID="_1468075725" r:id="rId23">
                  <o:LockedField>false</o:LockedField>
                </o:OLEObject>
              </w:objec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选择需要播放的视频（MP4、MKV）→点击【</w:t>
            </w:r>
            <w:r>
              <w:rPr>
                <w:rFonts w:hint="eastAsia" w:ascii="微软雅黑" w:hAnsi="微软雅黑" w:eastAsia="微软雅黑" w:cs="微软雅黑"/>
              </w:rPr>
              <w:object>
                <v:shape id="_x0000_i1026" o:spt="75" type="#_x0000_t75" style="height:7.6pt;width:12.35pt;" o:ole="t" filled="f" coordsize="21600,21600">
                  <v:path/>
                  <v:fill on="f" focussize="0,0"/>
                  <v:stroke/>
                  <v:imagedata r:id="rId26" o:title=""/>
                  <o:lock v:ext="edit" aspectratio="t"/>
                  <w10:wrap type="none"/>
                  <w10:anchorlock/>
                </v:shape>
                <o:OLEObject Type="Embed" ProgID="Visio.Drawing.15" ShapeID="_x0000_i1026" DrawAspect="Content" ObjectID="_1468075726" r:id="rId25">
                  <o:LockedField>false</o:LockedField>
                </o:OLEObject>
              </w:objec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】开始播放。</w:t>
            </w:r>
          </w:p>
          <w:p w14:paraId="786DAB88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  <w:t>注意，在放置播放文件的地方需要添加ddr1.txt/ddr2.txt作为播放列表，文件夹中添加播放文件名称.文件后缀，文件名称顺序作为列表播放顺序</w:t>
            </w:r>
          </w:p>
          <w:p w14:paraId="3DC18877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</w:p>
          <w:p w14:paraId="69A8596D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</w:p>
          <w:p w14:paraId="72EA5369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</w:p>
          <w:p w14:paraId="6A3C7249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564640" cy="579755"/>
                  <wp:effectExtent l="0" t="0" r="0" b="0"/>
                  <wp:docPr id="177531833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31833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343" cy="594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9"/>
      <w:tr w14:paraId="24BFFB1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restart"/>
            <w:vAlign w:val="center"/>
          </w:tcPr>
          <w:p w14:paraId="2C2FD61C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-14605</wp:posOffset>
                  </wp:positionV>
                  <wp:extent cx="1312545" cy="400050"/>
                  <wp:effectExtent l="0" t="0" r="1905" b="0"/>
                  <wp:wrapNone/>
                  <wp:docPr id="202913218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13218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45" cy="40005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2" w:type="dxa"/>
            <w:vAlign w:val="center"/>
          </w:tcPr>
          <w:p w14:paraId="4235B0C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音频控制</w:t>
            </w:r>
          </w:p>
        </w:tc>
        <w:tc>
          <w:tcPr>
            <w:tcW w:w="4573" w:type="dxa"/>
            <w:vAlign w:val="center"/>
          </w:tcPr>
          <w:p w14:paraId="20CAF259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音频输出和外置音频输入音量设置</w:t>
            </w:r>
          </w:p>
        </w:tc>
      </w:tr>
      <w:tr w14:paraId="067C99F7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continue"/>
          </w:tcPr>
          <w:p w14:paraId="21E65BA6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1D56B33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73" w:type="dxa"/>
            <w:vAlign w:val="center"/>
          </w:tcPr>
          <w:p w14:paraId="2225280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旋转调整音量大小</w:t>
            </w:r>
          </w:p>
        </w:tc>
      </w:tr>
      <w:tr w14:paraId="49C2886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continue"/>
          </w:tcPr>
          <w:p w14:paraId="0EE18DB9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7E06A2E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573" w:type="dxa"/>
            <w:vAlign w:val="center"/>
          </w:tcPr>
          <w:p w14:paraId="5FA4A10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通过旋钮设置音频输入和输出音量大小</w:t>
            </w:r>
          </w:p>
        </w:tc>
      </w:tr>
      <w:bookmarkEnd w:id="20"/>
    </w:tbl>
    <w:p w14:paraId="16AFA57D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画中画、亮度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5"/>
        <w:gridCol w:w="1465"/>
        <w:gridCol w:w="4531"/>
      </w:tblGrid>
      <w:tr w14:paraId="256BDA1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5" w:type="dxa"/>
            <w:vMerge w:val="restart"/>
            <w:vAlign w:val="center"/>
          </w:tcPr>
          <w:p w14:paraId="0FBE3F3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bookmarkStart w:id="21" w:name="_Hlk122605032"/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659255" cy="610235"/>
                  <wp:effectExtent l="0" t="0" r="0" b="0"/>
                  <wp:docPr id="110118849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18849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06" cy="630798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9F740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1C32437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【PIP1-3】</w:t>
            </w:r>
          </w:p>
        </w:tc>
        <w:tc>
          <w:tcPr>
            <w:tcW w:w="4531" w:type="dxa"/>
            <w:vAlign w:val="center"/>
          </w:tcPr>
          <w:p w14:paraId="4F525AA2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选择对应画中画模式</w:t>
            </w:r>
          </w:p>
        </w:tc>
      </w:tr>
      <w:tr w14:paraId="57CE240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5" w:type="dxa"/>
            <w:vMerge w:val="continue"/>
          </w:tcPr>
          <w:p w14:paraId="359B352C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55C1DE9B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31" w:type="dxa"/>
            <w:vAlign w:val="center"/>
          </w:tcPr>
          <w:p w14:paraId="5238602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长按/点按 </w:t>
            </w:r>
          </w:p>
        </w:tc>
      </w:tr>
      <w:tr w14:paraId="6CAEFA8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5" w:type="dxa"/>
            <w:vMerge w:val="continue"/>
          </w:tcPr>
          <w:p w14:paraId="1A498C58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1299D75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531" w:type="dxa"/>
            <w:vAlign w:val="center"/>
          </w:tcPr>
          <w:p w14:paraId="54251B6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长按PIP1-PIP3，进入画中画选择界面，可选择33种画中画界面，选择对应的画中画模版后，可在下方图层A/B/C/D中选择显示的通道和通道声音是否启用</w:t>
            </w:r>
          </w:p>
          <w:p w14:paraId="5DF5E3A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116205</wp:posOffset>
                  </wp:positionV>
                  <wp:extent cx="1860550" cy="789940"/>
                  <wp:effectExtent l="0" t="0" r="6350" b="0"/>
                  <wp:wrapNone/>
                  <wp:docPr id="200142337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423379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34C3AC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47D890D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15A3BE5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1191930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32E740D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03BF358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5" w:type="dxa"/>
            <w:vMerge w:val="continue"/>
          </w:tcPr>
          <w:p w14:paraId="0FCCF983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458CD78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4531" w:type="dxa"/>
            <w:vAlign w:val="center"/>
          </w:tcPr>
          <w:p w14:paraId="4736289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主界面上对应的PIP预览图标，跟随设置的变换</w:t>
            </w:r>
          </w:p>
        </w:tc>
      </w:tr>
      <w:tr w14:paraId="17A7653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3635" w:type="dxa"/>
            <w:vMerge w:val="restart"/>
          </w:tcPr>
          <w:p w14:paraId="1D23F366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1F2FE0F6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  <w:tc>
          <w:tcPr>
            <w:tcW w:w="4531" w:type="dxa"/>
            <w:vAlign w:val="center"/>
          </w:tcPr>
          <w:p w14:paraId="671D324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-11430</wp:posOffset>
                  </wp:positionV>
                  <wp:extent cx="2219325" cy="955040"/>
                  <wp:effectExtent l="0" t="0" r="9525" b="16510"/>
                  <wp:wrapThrough wrapText="bothSides">
                    <wp:wrapPolygon>
                      <wp:start x="0" y="0"/>
                      <wp:lineTo x="0" y="21112"/>
                      <wp:lineTo x="21507" y="21112"/>
                      <wp:lineTo x="21507" y="0"/>
                      <wp:lineTo x="0" y="0"/>
                    </wp:wrapPolygon>
                  </wp:wrapThrough>
                  <wp:docPr id="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26D632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635" w:type="dxa"/>
            <w:vMerge w:val="continue"/>
          </w:tcPr>
          <w:p w14:paraId="5B4A74FA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43F8DC0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说明</w:t>
            </w:r>
          </w:p>
        </w:tc>
        <w:tc>
          <w:tcPr>
            <w:tcW w:w="4531" w:type="dxa"/>
            <w:vAlign w:val="center"/>
          </w:tcPr>
          <w:p w14:paraId="2DA2F749">
            <w:pPr>
              <w:spacing w:line="240" w:lineRule="exac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主界面上对应的PIP预览图标，可自定义图层通道；根据需求自行调节</w:t>
            </w:r>
          </w:p>
        </w:tc>
      </w:tr>
      <w:bookmarkEnd w:id="21"/>
    </w:tbl>
    <w:p w14:paraId="76FAEAAE">
      <w:pPr>
        <w:spacing w:line="480" w:lineRule="auto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416DD6F6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字幕、横竖屏、字幕、键混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6"/>
        <w:gridCol w:w="1510"/>
        <w:gridCol w:w="4531"/>
      </w:tblGrid>
      <w:tr w14:paraId="39DA71D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restart"/>
            <w:vAlign w:val="center"/>
          </w:tcPr>
          <w:p w14:paraId="2712EEB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2142490" cy="385445"/>
                  <wp:effectExtent l="0" t="0" r="10160" b="14605"/>
                  <wp:docPr id="481825710" name="图片 1" descr="C:/Users/VIP/Desktop/8db03904f979cc39805151e13b79a13.png8db03904f979cc39805151e13b79a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825710" name="图片 1" descr="C:/Users/VIP/Desktop/8db03904f979cc39805151e13b79a13.png8db03904f979cc39805151e13b79a13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t="2356" b="2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395108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1C5BA032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字幕</w:t>
            </w:r>
          </w:p>
        </w:tc>
        <w:tc>
          <w:tcPr>
            <w:tcW w:w="4531" w:type="dxa"/>
          </w:tcPr>
          <w:p w14:paraId="021D51DE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</w:tr>
      <w:tr w14:paraId="1390BEF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0C4EF851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4C98FB6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【1~6】</w:t>
            </w:r>
          </w:p>
        </w:tc>
        <w:tc>
          <w:tcPr>
            <w:tcW w:w="4531" w:type="dxa"/>
            <w:vAlign w:val="center"/>
          </w:tcPr>
          <w:p w14:paraId="68801EE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控制字幕是否叠加到PGM图像</w:t>
            </w:r>
          </w:p>
          <w:p w14:paraId="23F1EFF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656A66A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32FBAFFA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7C9AC8E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31" w:type="dxa"/>
            <w:vAlign w:val="center"/>
          </w:tcPr>
          <w:p w14:paraId="591A6A3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点按；按键选中点亮为黄色</w:t>
            </w:r>
          </w:p>
        </w:tc>
      </w:tr>
      <w:tr w14:paraId="7660A7D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3DF1BD62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7DFB3DD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531" w:type="dxa"/>
            <w:vAlign w:val="center"/>
          </w:tcPr>
          <w:p w14:paraId="5FF5DE5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支持最多6组字幕叠加到主界面上，字幕显示优先级CG1&gt; CG2&gt; CG3&gt; CG4&gt; CG5&gt; CG6&gt;</w:t>
            </w:r>
          </w:p>
        </w:tc>
      </w:tr>
      <w:tr w14:paraId="39B9232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7512FDCD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749F8B7E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4531" w:type="dxa"/>
            <w:vAlign w:val="center"/>
          </w:tcPr>
          <w:p w14:paraId="32C7E56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提供字幕工具，可以编辑字幕模板</w:t>
            </w:r>
          </w:p>
        </w:tc>
      </w:tr>
      <w:tr w14:paraId="2EE3D47A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restart"/>
            <w:vAlign w:val="center"/>
          </w:tcPr>
          <w:p w14:paraId="4B1E91EE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425450" cy="420370"/>
                  <wp:effectExtent l="0" t="0" r="0" b="0"/>
                  <wp:docPr id="9032955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29557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 l="3456" t="7848" r="8948" b="7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501" cy="43562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  <w:vAlign w:val="center"/>
          </w:tcPr>
          <w:p w14:paraId="6ED1217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横竖屏</w:t>
            </w:r>
          </w:p>
        </w:tc>
        <w:tc>
          <w:tcPr>
            <w:tcW w:w="4531" w:type="dxa"/>
            <w:vAlign w:val="center"/>
          </w:tcPr>
          <w:p w14:paraId="67FEA3EE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</w:tr>
      <w:tr w14:paraId="654AA23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13BB8A6D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1CBA3DF5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-5715</wp:posOffset>
                  </wp:positionV>
                  <wp:extent cx="174625" cy="179070"/>
                  <wp:effectExtent l="0" t="0" r="0" b="0"/>
                  <wp:wrapNone/>
                  <wp:docPr id="13066663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66632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    】</w:t>
            </w:r>
          </w:p>
        </w:tc>
        <w:tc>
          <w:tcPr>
            <w:tcW w:w="4531" w:type="dxa"/>
            <w:vAlign w:val="center"/>
          </w:tcPr>
          <w:p w14:paraId="5C924D4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选择直播应用模式，分别表示横屏模式和竖屏模式</w:t>
            </w:r>
          </w:p>
          <w:p w14:paraId="2FE7A8F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6A4FB3E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3590" w:type="dxa"/>
            <w:vMerge w:val="continue"/>
          </w:tcPr>
          <w:p w14:paraId="7B3EDE11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35DA1F3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531" w:type="dxa"/>
            <w:vAlign w:val="center"/>
          </w:tcPr>
          <w:p w14:paraId="0BEBA619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点按按键，应用成竖屏模式进行直播。</w:t>
            </w:r>
          </w:p>
        </w:tc>
      </w:tr>
      <w:tr w14:paraId="631BDF1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0EB5357B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58D168A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31" w:type="dxa"/>
            <w:vAlign w:val="center"/>
          </w:tcPr>
          <w:p w14:paraId="74A7C41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点按后长亮</w:t>
            </w:r>
          </w:p>
        </w:tc>
      </w:tr>
      <w:tr w14:paraId="48A772E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3F4A125A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17AEEBDA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4531" w:type="dxa"/>
            <w:vAlign w:val="center"/>
          </w:tcPr>
          <w:p w14:paraId="2C9AC5E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不可快速反复使用按键进行切换</w:t>
            </w:r>
          </w:p>
        </w:tc>
      </w:tr>
      <w:tr w14:paraId="1C225AE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restart"/>
            <w:vAlign w:val="center"/>
          </w:tcPr>
          <w:p w14:paraId="023A1CB4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885825" cy="454025"/>
                  <wp:effectExtent l="0" t="0" r="0" b="3175"/>
                  <wp:docPr id="18591615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1615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903" cy="459784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  <w:vAlign w:val="center"/>
          </w:tcPr>
          <w:p w14:paraId="0A6BC6AA">
            <w:pPr>
              <w:spacing w:line="240" w:lineRule="exact"/>
              <w:ind w:left="-420" w:leftChars="-200" w:right="-420" w:rightChars="-200"/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【KEY】</w:t>
            </w:r>
          </w:p>
        </w:tc>
        <w:tc>
          <w:tcPr>
            <w:tcW w:w="4531" w:type="dxa"/>
            <w:vAlign w:val="center"/>
          </w:tcPr>
          <w:p w14:paraId="63B1193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对HDMI-1抠像进行控制，开启后亮键叠加，关闭后作为视频通道使用</w:t>
            </w:r>
          </w:p>
        </w:tc>
      </w:tr>
      <w:tr w14:paraId="791A687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  <w:vAlign w:val="center"/>
          </w:tcPr>
          <w:p w14:paraId="161258E4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1510" w:type="dxa"/>
            <w:vAlign w:val="center"/>
          </w:tcPr>
          <w:p w14:paraId="4142EAF7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【LUMA KEY】</w:t>
            </w:r>
          </w:p>
          <w:p w14:paraId="58E8D1F5">
            <w:pPr>
              <w:spacing w:line="240" w:lineRule="exact"/>
              <w:ind w:left="-420" w:leftChars="-200" w:right="-420" w:rightChars="-200"/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</w:p>
        </w:tc>
        <w:tc>
          <w:tcPr>
            <w:tcW w:w="4531" w:type="dxa"/>
            <w:vAlign w:val="center"/>
          </w:tcPr>
          <w:p w14:paraId="76CB878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对HDMI-8亮键进行控制，开启后亮键叠加，关闭后作为视频通道使用</w:t>
            </w:r>
          </w:p>
        </w:tc>
      </w:tr>
      <w:tr w14:paraId="4895F84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  <w:vAlign w:val="center"/>
          </w:tcPr>
          <w:p w14:paraId="1614870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1510" w:type="dxa"/>
            <w:vAlign w:val="center"/>
          </w:tcPr>
          <w:p w14:paraId="2C8BCDD6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31" w:type="dxa"/>
            <w:vAlign w:val="center"/>
          </w:tcPr>
          <w:p w14:paraId="0A64657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</w:t>
            </w:r>
          </w:p>
        </w:tc>
      </w:tr>
      <w:tr w14:paraId="4A9DE59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  <w:vAlign w:val="center"/>
          </w:tcPr>
          <w:p w14:paraId="1168F3A7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1510" w:type="dxa"/>
            <w:vAlign w:val="center"/>
          </w:tcPr>
          <w:p w14:paraId="0258148E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4531" w:type="dxa"/>
            <w:vAlign w:val="center"/>
          </w:tcPr>
          <w:p w14:paraId="0819389F">
            <w:pPr>
              <w:numPr>
                <w:ilvl w:val="0"/>
                <w:numId w:val="7"/>
              </w:num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开启预设的抠像功能（色度键、亮度建）</w:t>
            </w:r>
          </w:p>
          <w:p w14:paraId="6EFB49A0">
            <w:pPr>
              <w:numPr>
                <w:ilvl w:val="0"/>
                <w:numId w:val="7"/>
              </w:num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按下【KEY】按键后，PVW窗口抠像后叠加到PGM主输出画面</w:t>
            </w:r>
          </w:p>
          <w:p w14:paraId="33879477">
            <w:pPr>
              <w:numPr>
                <w:ilvl w:val="0"/>
                <w:numId w:val="7"/>
              </w:num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按下【LumaKEY】按键后，（纯底PPT通过HDMI上字幕）叠加到PGM主输出画面</w:t>
            </w:r>
          </w:p>
          <w:p w14:paraId="57973860">
            <w:pPr>
              <w:numPr>
                <w:ilvl w:val="0"/>
                <w:numId w:val="7"/>
              </w:num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LumaKEY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亮键效果，通过HDMI输出、UVC输出口查看，不直接显示在PGM窗口</w:t>
            </w:r>
            <w:r>
              <w:rPr>
                <w:rFonts w:hint="eastAsia" w:ascii="微软雅黑" w:hAnsi="微软雅黑" w:eastAsia="微软雅黑"/>
                <w:sz w:val="15"/>
                <w:szCs w:val="15"/>
                <w:lang w:eastAsia="zh-CN"/>
              </w:rPr>
              <w:t>；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KEY和LUMAKEY二选一生效</w:t>
            </w:r>
          </w:p>
        </w:tc>
      </w:tr>
      <w:tr w14:paraId="55CA985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Align w:val="center"/>
          </w:tcPr>
          <w:p w14:paraId="5141A11C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891540</wp:posOffset>
                  </wp:positionH>
                  <wp:positionV relativeFrom="paragraph">
                    <wp:posOffset>-3810</wp:posOffset>
                  </wp:positionV>
                  <wp:extent cx="398145" cy="422910"/>
                  <wp:effectExtent l="0" t="0" r="1905" b="0"/>
                  <wp:wrapNone/>
                  <wp:docPr id="169620305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20305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" cy="42291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0" w:type="dxa"/>
            <w:vAlign w:val="center"/>
          </w:tcPr>
          <w:p w14:paraId="5DCE933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【PGM】</w:t>
            </w:r>
          </w:p>
        </w:tc>
        <w:tc>
          <w:tcPr>
            <w:tcW w:w="4531" w:type="dxa"/>
            <w:vAlign w:val="center"/>
          </w:tcPr>
          <w:p w14:paraId="1E841F6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点击PGM按键，按键点亮后，PGM全屏显示</w:t>
            </w:r>
          </w:p>
          <w:p w14:paraId="58F1F82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全屏状态下，其他按键均无效，需退出全屏状态其他按键即可生效。</w:t>
            </w:r>
          </w:p>
        </w:tc>
      </w:tr>
    </w:tbl>
    <w:p w14:paraId="445CA5DD">
      <w:pPr>
        <w:pStyle w:val="39"/>
        <w:numPr>
          <w:ilvl w:val="0"/>
          <w:numId w:val="0"/>
        </w:numPr>
        <w:spacing w:line="480" w:lineRule="auto"/>
        <w:ind w:leftChars="0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1BF46C9E">
      <w:pPr>
        <w:pStyle w:val="39"/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6B295E8E">
      <w:pPr>
        <w:pStyle w:val="39"/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691B3614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推流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851"/>
        <w:gridCol w:w="7082"/>
      </w:tblGrid>
      <w:tr w14:paraId="7693F89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</w:tblPrEx>
        <w:tc>
          <w:tcPr>
            <w:tcW w:w="1698" w:type="dxa"/>
            <w:vMerge w:val="restart"/>
            <w:vAlign w:val="center"/>
          </w:tcPr>
          <w:p w14:paraId="543AC18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bookmarkStart w:id="22" w:name="_Hlk122609424"/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420370" cy="426085"/>
                  <wp:effectExtent l="0" t="0" r="0" b="0"/>
                  <wp:docPr id="11401010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10107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rcRect r="10652" b="6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46" cy="436667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6D1FA9B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【LIVE】</w:t>
            </w:r>
          </w:p>
        </w:tc>
        <w:tc>
          <w:tcPr>
            <w:tcW w:w="7082" w:type="dxa"/>
            <w:vAlign w:val="center"/>
          </w:tcPr>
          <w:p w14:paraId="72BDCDFB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控制是否将PGM画面进行推流</w:t>
            </w:r>
          </w:p>
        </w:tc>
      </w:tr>
      <w:tr w14:paraId="0CAD04D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25B3992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DCC9C9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3A20857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点按；按键选中点亮为绿色，停用不点亮。</w:t>
            </w:r>
          </w:p>
        </w:tc>
      </w:tr>
      <w:tr w14:paraId="780E730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64A07BE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BBF5E0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52A9A36B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推流设置：在U盘Play文件夹下创建stream.txt的文件，添加推流名称【空格】推流地址，一路推流地址占一行，按下FN+LIVE组合键，进入推流界面进行流地址的选择和设置</w:t>
            </w:r>
          </w:p>
          <w:p w14:paraId="01C55541">
            <w:pPr>
              <w:spacing w:line="240" w:lineRule="exact"/>
              <w:ind w:left="1050" w:hanging="10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1859915</wp:posOffset>
                  </wp:positionH>
                  <wp:positionV relativeFrom="paragraph">
                    <wp:posOffset>17780</wp:posOffset>
                  </wp:positionV>
                  <wp:extent cx="1391920" cy="579120"/>
                  <wp:effectExtent l="0" t="0" r="17780" b="11430"/>
                  <wp:wrapNone/>
                  <wp:docPr id="66854390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54390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9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63500</wp:posOffset>
                  </wp:positionV>
                  <wp:extent cx="1123315" cy="448310"/>
                  <wp:effectExtent l="0" t="0" r="635" b="8890"/>
                  <wp:wrapNone/>
                  <wp:docPr id="170087108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87108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44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D7217C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199D8D40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778658ED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 </w:t>
            </w:r>
          </w:p>
          <w:p w14:paraId="77C9556A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val="en-US" w:eastAsia="zh-CN"/>
                <w14:textFill>
                  <w14:gradFill>
                    <w14:gsLst>
                      <w14:gs w14:pos="50000">
                        <w14:schemeClr w14:val="accent2"/>
                      </w14:gs>
                      <w14:gs w14:pos="0">
                        <w14:schemeClr w14:val="accent2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accent2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注释：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若在web中已经配置推流地址，无需创建U盘下的文件，可直接选择</w:t>
            </w:r>
          </w:p>
        </w:tc>
      </w:tr>
      <w:tr w14:paraId="4B36C2E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5D5EF7C1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F5393D6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1FA832D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1.系统支持最多4路自定义推流地址；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1路NDI、1路NVI（需要配套第三方设备收流）；</w:t>
            </w:r>
          </w:p>
          <w:p w14:paraId="5734380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2.主界面推流状态从灰色为未推流，推流直播计时正常显示绿色 LIVE：xx:xx:xx正在推流中；</w:t>
            </w:r>
          </w:p>
          <w:p w14:paraId="5F90FA85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3.系统通过RJ45网口连接网络和推流，推流过程中主界面上直播地址有以下几种状态：</w:t>
            </w:r>
          </w:p>
          <w:p w14:paraId="067E3A22">
            <w:pPr>
              <w:spacing w:line="240" w:lineRule="exact"/>
              <w:ind w:left="210" w:left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推流名称显示为绿色，推流成功；</w:t>
            </w:r>
          </w:p>
          <w:p w14:paraId="6FA8B73D">
            <w:pPr>
              <w:spacing w:line="240" w:lineRule="exact"/>
              <w:ind w:left="210" w:left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推流名称显示为红色，推流失败，请检查网络是否接通和推流直播地址是否输入正确；</w:t>
            </w:r>
          </w:p>
          <w:p w14:paraId="657A18C7">
            <w:pPr>
              <w:spacing w:line="240" w:lineRule="exact"/>
              <w:ind w:left="210" w:left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推流名称前未选中，该地址未推流；——表示未设置流地址</w:t>
            </w:r>
          </w:p>
          <w:p w14:paraId="220203BD">
            <w:pPr>
              <w:spacing w:line="240" w:lineRule="exact"/>
              <w:ind w:left="210" w:hanging="21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63500</wp:posOffset>
                  </wp:positionV>
                  <wp:extent cx="1260475" cy="1268730"/>
                  <wp:effectExtent l="0" t="0" r="0" b="7620"/>
                  <wp:wrapThrough wrapText="bothSides">
                    <wp:wrapPolygon>
                      <wp:start x="0" y="0"/>
                      <wp:lineTo x="0" y="21405"/>
                      <wp:lineTo x="21219" y="21405"/>
                      <wp:lineTo x="21219" y="0"/>
                      <wp:lineTo x="0" y="0"/>
                    </wp:wrapPolygon>
                  </wp:wrapThrough>
                  <wp:docPr id="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</w:p>
          <w:p w14:paraId="7DFEA9FE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18F16D6A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44EFC1EE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6CE4BCBC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37FDB874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6FEC5353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0A812E99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1812B18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4E76C7CB">
            <w:pPr>
              <w:numPr>
                <w:ilvl w:val="0"/>
                <w:numId w:val="8"/>
              </w:num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NVI是定制推流协议，无配套设置不使用</w:t>
            </w:r>
          </w:p>
          <w:p w14:paraId="31347626">
            <w:pPr>
              <w:numPr>
                <w:ilvl w:val="0"/>
                <w:numId w:val="8"/>
              </w:num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NDI推流协议;开启后可使用其他设备搜索导播台NDI流并抓取使用</w:t>
            </w:r>
          </w:p>
          <w:p w14:paraId="27C85377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.推流地址读取成功后，可以拔下U盘，不影响系统操作</w:t>
            </w:r>
          </w:p>
        </w:tc>
      </w:tr>
      <w:bookmarkEnd w:id="22"/>
    </w:tbl>
    <w:p w14:paraId="2F25728B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录制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851"/>
        <w:gridCol w:w="7082"/>
      </w:tblGrid>
      <w:tr w14:paraId="1EB77BB6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71BBE18B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bookmarkStart w:id="23" w:name="_Hlk122610092"/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459740" cy="471170"/>
                  <wp:effectExtent l="0" t="0" r="0" b="5080"/>
                  <wp:docPr id="185513506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13506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rcRect l="-1" r="7781" b="6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06" cy="476007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4FC874A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【REC】</w:t>
            </w:r>
          </w:p>
        </w:tc>
        <w:tc>
          <w:tcPr>
            <w:tcW w:w="7082" w:type="dxa"/>
            <w:vAlign w:val="center"/>
          </w:tcPr>
          <w:p w14:paraId="582F03F4">
            <w:pPr>
              <w:spacing w:line="240" w:lineRule="exact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将PGM输出信号录制保存在USB3.0 U盘上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或者内置硬盘</w:t>
            </w:r>
          </w:p>
        </w:tc>
      </w:tr>
      <w:tr w14:paraId="7FBCC756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0011C751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5182BDE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4B57BB6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点按；按键选中点亮为红色，停用不点亮。</w:t>
            </w:r>
          </w:p>
        </w:tc>
      </w:tr>
      <w:tr w14:paraId="4E24638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0838308C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EAB198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414B4803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准备录制：选择需要录制内容切换成PGM输出，插入U盘多画面显示U盘内存后，配合主机面FN+REC和旋钮设置录制参数。</w:t>
            </w:r>
          </w:p>
          <w:p w14:paraId="00167BD4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开始录制：点按【REC】按键，按键灯亮表示开始录制且主界面中显示录制时长。</w:t>
            </w:r>
          </w:p>
          <w:p w14:paraId="34FFA33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停止录制：再次点按【REC】按键，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停止录制，请勿立刻插拔U盘，等待2~3min再拔出U盘</w:t>
            </w:r>
          </w:p>
        </w:tc>
      </w:tr>
      <w:tr w14:paraId="3E1775C2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650BB60B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D53A91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30DEC63A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 U盘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和内置硬盘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支持格式NTFS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和exFAT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；为保证录制有效请确保U盘内存&gt;1GB,U盘是3.0接口，读写速度不低于80Mb/s;</w:t>
            </w:r>
          </w:p>
          <w:p w14:paraId="6D6772F3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2.系统默认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PGM通道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录制码率为1MB/s-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MB/s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eastAsia="zh-CN"/>
              </w:rPr>
              <w:t>；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通道录制码率为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1MB/s-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MB/s；系统会根据用户设置的存储码率显示可录制时长</w:t>
            </w:r>
          </w:p>
          <w:p w14:paraId="14DB437D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3.录制时长字体显示为红色，录制文件保存在U盘”save”文件夹中；录制格式支持avi、mp4、ts，</w:t>
            </w:r>
          </w:p>
          <w:p w14:paraId="7A377F31">
            <w:pPr>
              <w:spacing w:line="240" w:lineRule="exact"/>
              <w:ind w:firstLine="150" w:firstLine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可设置分段录制时长10min/片段（片段时长可调）；系统默认U盘存储&lt;300M自动停止录制。</w:t>
            </w:r>
          </w:p>
        </w:tc>
      </w:tr>
      <w:bookmarkEnd w:id="23"/>
    </w:tbl>
    <w:p w14:paraId="6DE30559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应急信号、时间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851"/>
        <w:gridCol w:w="7082"/>
      </w:tblGrid>
      <w:tr w14:paraId="5CA5524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6FCA7F6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420370" cy="424815"/>
                  <wp:effectExtent l="0" t="0" r="0" b="0"/>
                  <wp:docPr id="43302229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02229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rcRect l="7050" t="3803" r="4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01" cy="439671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4686317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【FTB】</w:t>
            </w:r>
          </w:p>
        </w:tc>
        <w:tc>
          <w:tcPr>
            <w:tcW w:w="7082" w:type="dxa"/>
            <w:vAlign w:val="center"/>
          </w:tcPr>
          <w:p w14:paraId="25237752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PGM切换为应急信号</w:t>
            </w:r>
          </w:p>
        </w:tc>
      </w:tr>
      <w:tr w14:paraId="435E874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4D51CD80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645765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41D92B4A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点按；按键选中点亮为黄色，停用不点亮。</w:t>
            </w:r>
          </w:p>
        </w:tc>
      </w:tr>
      <w:tr w14:paraId="6AFC0309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1C77AC7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6213C7C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341A2B4D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点按；按键灯亮表示PGM强制输出黑场应急信号</w:t>
            </w:r>
          </w:p>
        </w:tc>
      </w:tr>
      <w:tr w14:paraId="47637AC9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610D56D8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7C98FEF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470FE225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应急信号状态下，其他按键均无效，需关闭应急输出其他按键即可生效。</w:t>
            </w:r>
          </w:p>
        </w:tc>
      </w:tr>
      <w:tr w14:paraId="192386B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5EA1CEA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851" w:type="dxa"/>
            <w:vAlign w:val="center"/>
          </w:tcPr>
          <w:p w14:paraId="5232533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【PrtSC】</w:t>
            </w:r>
          </w:p>
          <w:p w14:paraId="00810CB9">
            <w:pPr>
              <w:spacing w:line="240" w:lineRule="exact"/>
              <w:ind w:left="-420" w:leftChars="-200" w:right="-420" w:rightChars="-200"/>
              <w:jc w:val="both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</w:p>
        </w:tc>
        <w:tc>
          <w:tcPr>
            <w:tcW w:w="7082" w:type="dxa"/>
            <w:vAlign w:val="center"/>
          </w:tcPr>
          <w:p w14:paraId="71D1CFF3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截图按键，将PGM画面截图并保存</w:t>
            </w:r>
          </w:p>
        </w:tc>
      </w:tr>
      <w:tr w14:paraId="363C7D4A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  <w:vAlign w:val="bottom"/>
          </w:tcPr>
          <w:p w14:paraId="08F4146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851" w:type="dxa"/>
            <w:vAlign w:val="center"/>
          </w:tcPr>
          <w:p w14:paraId="16BE9AF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-769620</wp:posOffset>
                  </wp:positionH>
                  <wp:positionV relativeFrom="paragraph">
                    <wp:posOffset>62865</wp:posOffset>
                  </wp:positionV>
                  <wp:extent cx="391795" cy="381000"/>
                  <wp:effectExtent l="0" t="0" r="8255" b="0"/>
                  <wp:wrapNone/>
                  <wp:docPr id="16757685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76857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8100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294AD0E4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点按；按键选中点亮为黄色</w:t>
            </w:r>
          </w:p>
        </w:tc>
      </w:tr>
      <w:tr w14:paraId="21EF6F8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  <w:vAlign w:val="bottom"/>
          </w:tcPr>
          <w:p w14:paraId="1FC3362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851" w:type="dxa"/>
            <w:vAlign w:val="center"/>
          </w:tcPr>
          <w:p w14:paraId="1F00273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63ED4EA8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</w:t>
            </w:r>
          </w:p>
        </w:tc>
      </w:tr>
      <w:tr w14:paraId="2F6C3B1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  <w:vAlign w:val="bottom"/>
          </w:tcPr>
          <w:p w14:paraId="0FD9436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851" w:type="dxa"/>
            <w:vAlign w:val="center"/>
          </w:tcPr>
          <w:p w14:paraId="1CFA7ED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50DFA93C">
            <w:pPr>
              <w:numPr>
                <w:ilvl w:val="0"/>
                <w:numId w:val="9"/>
              </w:num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按下后，截取当前PGM画面</w:t>
            </w:r>
          </w:p>
          <w:p w14:paraId="455D5D85">
            <w:pPr>
              <w:numPr>
                <w:ilvl w:val="0"/>
                <w:numId w:val="9"/>
              </w:num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系统可保存6组画面，超6组，继续储存覆盖图片1</w:t>
            </w:r>
          </w:p>
        </w:tc>
      </w:tr>
    </w:tbl>
    <w:p w14:paraId="76614760">
      <w:pPr>
        <w:pStyle w:val="39"/>
        <w:numPr>
          <w:ilvl w:val="0"/>
          <w:numId w:val="0"/>
        </w:numPr>
        <w:spacing w:line="480" w:lineRule="auto"/>
        <w:ind w:leftChars="0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4B6A15B0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  <w:lang w:val="en-US" w:eastAsia="zh-CN"/>
        </w:rPr>
        <w:t>全屏监看、特效设置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3"/>
        <w:gridCol w:w="992"/>
        <w:gridCol w:w="4956"/>
      </w:tblGrid>
      <w:tr w14:paraId="257B2ACA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3" w:type="dxa"/>
            <w:vMerge w:val="restart"/>
            <w:vAlign w:val="center"/>
          </w:tcPr>
          <w:p w14:paraId="531D0CAF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699260" cy="596265"/>
                  <wp:effectExtent l="0" t="0" r="0" b="0"/>
                  <wp:docPr id="11666637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66372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807" cy="602655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D4C4B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704975" cy="608330"/>
                  <wp:effectExtent l="0" t="0" r="9525" b="1270"/>
                  <wp:docPr id="5894216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4216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000" cy="616777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018B377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【FX1-FX3】</w:t>
            </w:r>
          </w:p>
        </w:tc>
        <w:tc>
          <w:tcPr>
            <w:tcW w:w="4956" w:type="dxa"/>
            <w:vAlign w:val="center"/>
          </w:tcPr>
          <w:p w14:paraId="54DC60D2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转场特效模板选择，按键对应转场模板及选中模板在主机多画面界面中显示</w:t>
            </w:r>
          </w:p>
        </w:tc>
      </w:tr>
      <w:tr w14:paraId="71C7709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3" w:type="dxa"/>
            <w:vMerge w:val="continue"/>
            <w:vAlign w:val="center"/>
          </w:tcPr>
          <w:p w14:paraId="58011AD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992" w:type="dxa"/>
            <w:vAlign w:val="center"/>
          </w:tcPr>
          <w:p w14:paraId="3D6F5FD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【S1-S3】</w:t>
            </w:r>
          </w:p>
        </w:tc>
        <w:tc>
          <w:tcPr>
            <w:tcW w:w="4956" w:type="dxa"/>
            <w:vAlign w:val="center"/>
          </w:tcPr>
          <w:p w14:paraId="74BC2AEB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转场特效切换时长</w:t>
            </w:r>
          </w:p>
        </w:tc>
      </w:tr>
      <w:tr w14:paraId="26BD0B0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3" w:type="dxa"/>
            <w:vMerge w:val="continue"/>
          </w:tcPr>
          <w:p w14:paraId="012545CD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DF388B7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956" w:type="dxa"/>
            <w:vAlign w:val="center"/>
          </w:tcPr>
          <w:p w14:paraId="52D093A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点按；按键选中点亮为黄色，停用不点亮。</w:t>
            </w:r>
          </w:p>
        </w:tc>
      </w:tr>
      <w:tr w14:paraId="1FE37F4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3" w:type="dxa"/>
            <w:vMerge w:val="continue"/>
          </w:tcPr>
          <w:p w14:paraId="3D5BF04B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1E394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956" w:type="dxa"/>
          </w:tcPr>
          <w:p w14:paraId="0439D096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特效设置：配合S1~S3按键可对过度特效时长及各特效按键进行过度特效选配。</w:t>
            </w:r>
          </w:p>
          <w:p w14:paraId="3903B487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特效使用：在按键板PVW中点亮（绿色）所需切换至PGM输出的信号通道，点按特效按键，按键点亮表示选择该特效作为转场特效，配合推杆／【TAKE】按键使用。</w:t>
            </w:r>
          </w:p>
          <w:p w14:paraId="5E31750F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信号切换，在1-8通道信号使用特效切换时，选择所需特效，点按【TAKE】，则将选中PVW画面以特效方式切换为PGM输出。</w:t>
            </w:r>
          </w:p>
          <w:p w14:paraId="21890076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PIP切换，在1-8通道信号使用特效切换PIP时，选择所需特效，点按【TAKE】，则将选中PVW画面已特效方式切换为PIP输出。</w:t>
            </w:r>
          </w:p>
        </w:tc>
      </w:tr>
      <w:tr w14:paraId="5B109CD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3" w:type="dxa"/>
            <w:vMerge w:val="continue"/>
          </w:tcPr>
          <w:p w14:paraId="759629B8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CCB65C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4956" w:type="dxa"/>
            <w:vAlign w:val="center"/>
          </w:tcPr>
          <w:p w14:paraId="052E61E1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1.设备支持6种特效模式供选择且过度时长可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使用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S1~S3</w:t>
            </w: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组合键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设置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切换速度值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0.5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s～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5.0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s），默认为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1.0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s。</w:t>
            </w:r>
          </w:p>
          <w:p w14:paraId="420BD5A9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2.特效执行过程中，其他按键无效，须等特效执行完成方可使用。</w:t>
            </w:r>
          </w:p>
        </w:tc>
      </w:tr>
    </w:tbl>
    <w:p w14:paraId="42ED96AA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切换方式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851"/>
        <w:gridCol w:w="7082"/>
      </w:tblGrid>
      <w:tr w14:paraId="0E38BFAA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135123B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158750</wp:posOffset>
                  </wp:positionV>
                  <wp:extent cx="448310" cy="442595"/>
                  <wp:effectExtent l="0" t="0" r="8890" b="0"/>
                  <wp:wrapNone/>
                  <wp:docPr id="65781659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1659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6" t="6010" r="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259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vAlign w:val="center"/>
          </w:tcPr>
          <w:p w14:paraId="2308B4AF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【TAKE】</w:t>
            </w:r>
          </w:p>
        </w:tc>
        <w:tc>
          <w:tcPr>
            <w:tcW w:w="7082" w:type="dxa"/>
            <w:vAlign w:val="center"/>
          </w:tcPr>
          <w:p w14:paraId="7F2D76F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点按后按照PVW信号设置特效时间自动按选定转场特技到PGM输出。</w:t>
            </w:r>
          </w:p>
        </w:tc>
      </w:tr>
      <w:tr w14:paraId="5A2E188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321D9495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3D9D7F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473F15A4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点按；按键点亮为红色，停用不点亮。</w:t>
            </w:r>
          </w:p>
        </w:tc>
      </w:tr>
      <w:tr w14:paraId="516CB3D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356FFF16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499B52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37C66710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选择需要切换至PGM输出的PVW信号，点按【TAKE】按键，按键灯立即点亮（红色），PVW画面以选中配置特效切换至PGM</w:t>
            </w:r>
          </w:p>
        </w:tc>
      </w:tr>
      <w:tr w14:paraId="525C4C6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523D2A6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F91B58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52FEA799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1.特效切换过程中其他按键无效。</w:t>
            </w:r>
          </w:p>
          <w:p w14:paraId="63EE91CD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2.【TAKE】按键可配合PIP/POP、信号切换使用。</w:t>
            </w:r>
          </w:p>
        </w:tc>
      </w:tr>
      <w:tr w14:paraId="5AC2448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49D2B58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130810</wp:posOffset>
                  </wp:positionV>
                  <wp:extent cx="442595" cy="412115"/>
                  <wp:effectExtent l="0" t="0" r="0" b="6985"/>
                  <wp:wrapNone/>
                  <wp:docPr id="11804432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44325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95" cy="412115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vAlign w:val="center"/>
          </w:tcPr>
          <w:p w14:paraId="15106896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【CUT】</w:t>
            </w:r>
          </w:p>
        </w:tc>
        <w:tc>
          <w:tcPr>
            <w:tcW w:w="7082" w:type="dxa"/>
            <w:vAlign w:val="center"/>
          </w:tcPr>
          <w:p w14:paraId="72059216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点按后PVW信号直接输出到PGM。</w:t>
            </w:r>
          </w:p>
        </w:tc>
      </w:tr>
      <w:tr w14:paraId="5FF090A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69CB2C6E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27465CF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3672749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点按，按键使用/停用均不不点亮。</w:t>
            </w:r>
          </w:p>
        </w:tc>
      </w:tr>
      <w:tr w14:paraId="4A4940B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2AE9A2B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0153195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</w:tcPr>
          <w:p w14:paraId="7A5FDA5E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选择需要切换至PGM输出的PVW通道，点按【CUT】按键，画面以快切方式输出到PGM。</w:t>
            </w:r>
          </w:p>
        </w:tc>
      </w:tr>
      <w:tr w14:paraId="2964373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774443A1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0E37C9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49BB16B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通道无信号或同一通道按键功能无效。</w:t>
            </w:r>
          </w:p>
        </w:tc>
      </w:tr>
      <w:tr w14:paraId="593815E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55DA226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815340" cy="902970"/>
                  <wp:effectExtent l="0" t="0" r="3810" b="0"/>
                  <wp:docPr id="31125763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25763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61" cy="917764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2C67138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【T-Bar】</w:t>
            </w:r>
          </w:p>
        </w:tc>
        <w:tc>
          <w:tcPr>
            <w:tcW w:w="7082" w:type="dxa"/>
            <w:vAlign w:val="center"/>
          </w:tcPr>
          <w:p w14:paraId="0963EAE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将PVW通道信号按照配置特效切换至PGM进行输出。</w:t>
            </w:r>
          </w:p>
        </w:tc>
      </w:tr>
      <w:tr w14:paraId="07350112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57AD4BA2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E3B6456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378512F5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点按；按键点亮为红色，停用不点亮。</w:t>
            </w:r>
          </w:p>
        </w:tc>
      </w:tr>
      <w:tr w14:paraId="7F5ABA1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1776CEA2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3E1CE1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48ABBC11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选中需要切换至PGM输出的PVW画面，向上轻推滑杆，PVW画面以配置特效方式输出到PGM；向下轻推滑杆，PVW画面以配置特效方式回缩至PVW。</w:t>
            </w:r>
          </w:p>
        </w:tc>
      </w:tr>
      <w:tr w14:paraId="73828D1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56A28728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427F25B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3E5ECB93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１.特效速度随滑杆推速度而变。</w:t>
            </w:r>
          </w:p>
          <w:p w14:paraId="55B492D4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２.为保证画面效果，请勿急速推拉滑杆或将滑杆至于中间某位置。</w:t>
            </w:r>
          </w:p>
          <w:p w14:paraId="61E6EF98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３.使用特效推杆时请勿使用【TAKE】和【CUT】进行切换。</w:t>
            </w:r>
          </w:p>
        </w:tc>
      </w:tr>
    </w:tbl>
    <w:p w14:paraId="34564DDE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通道选择</w:t>
      </w:r>
    </w:p>
    <w:tbl>
      <w:tblPr>
        <w:tblStyle w:val="26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6173"/>
        <w:gridCol w:w="2828"/>
      </w:tblGrid>
      <w:tr w14:paraId="338E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631" w:type="dxa"/>
            <w:vAlign w:val="center"/>
          </w:tcPr>
          <w:p w14:paraId="7D19EC7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图示</w:t>
            </w:r>
          </w:p>
        </w:tc>
        <w:tc>
          <w:tcPr>
            <w:tcW w:w="6173" w:type="dxa"/>
            <w:vAlign w:val="center"/>
          </w:tcPr>
          <w:p w14:paraId="66920844">
            <w:pPr>
              <w:pStyle w:val="39"/>
              <w:spacing w:line="360" w:lineRule="auto"/>
              <w:ind w:firstLine="0" w:firstLineChars="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8255</wp:posOffset>
                  </wp:positionV>
                  <wp:extent cx="3488690" cy="398145"/>
                  <wp:effectExtent l="0" t="0" r="0" b="1905"/>
                  <wp:wrapNone/>
                  <wp:docPr id="161368066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68066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8690" cy="39814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8" w:type="dxa"/>
            <w:vMerge w:val="restart"/>
          </w:tcPr>
          <w:p w14:paraId="0B5413F7">
            <w:pPr>
              <w:pStyle w:val="39"/>
              <w:ind w:firstLine="0" w:firstLineChars="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47D43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0030164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功能</w:t>
            </w:r>
          </w:p>
        </w:tc>
        <w:tc>
          <w:tcPr>
            <w:tcW w:w="6173" w:type="dxa"/>
            <w:vAlign w:val="center"/>
          </w:tcPr>
          <w:p w14:paraId="4FD24AC0">
            <w:pPr>
              <w:spacing w:line="240" w:lineRule="exact"/>
              <w:ind w:left="750" w:hanging="750" w:hangingChars="500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点按后对应通道信号直接输出到PGM。</w:t>
            </w:r>
          </w:p>
        </w:tc>
        <w:tc>
          <w:tcPr>
            <w:tcW w:w="2828" w:type="dxa"/>
            <w:vMerge w:val="continue"/>
            <w:vAlign w:val="center"/>
          </w:tcPr>
          <w:p w14:paraId="518A75C0">
            <w:pPr>
              <w:pStyle w:val="39"/>
              <w:ind w:firstLine="0" w:firstLineChars="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74E31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329C53E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9001" w:type="dxa"/>
            <w:gridSpan w:val="2"/>
          </w:tcPr>
          <w:p w14:paraId="324AA685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在web【应用设置】中可设置通道名称，点按【1～10】PGM通道按键【1】，按键立即点亮【2】，并以快切方式将信号切换至PGM。</w:t>
            </w:r>
          </w:p>
        </w:tc>
      </w:tr>
      <w:tr w14:paraId="3EAD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46E70D6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状态</w:t>
            </w:r>
          </w:p>
        </w:tc>
        <w:tc>
          <w:tcPr>
            <w:tcW w:w="9001" w:type="dxa"/>
            <w:gridSpan w:val="2"/>
          </w:tcPr>
          <w:p w14:paraId="28FAF5A0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按键点亮为红色，停用不点亮。</w:t>
            </w:r>
          </w:p>
        </w:tc>
      </w:tr>
      <w:tr w14:paraId="42C56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2C688992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9001" w:type="dxa"/>
            <w:gridSpan w:val="2"/>
          </w:tcPr>
          <w:p w14:paraId="5D453314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选中通道多画面显示外框为红色。未接入信号的通道点击无效。</w:t>
            </w:r>
          </w:p>
        </w:tc>
      </w:tr>
      <w:tr w14:paraId="1290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631" w:type="dxa"/>
            <w:vAlign w:val="center"/>
          </w:tcPr>
          <w:p w14:paraId="29A2D65F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图示</w:t>
            </w:r>
          </w:p>
        </w:tc>
        <w:tc>
          <w:tcPr>
            <w:tcW w:w="6173" w:type="dxa"/>
            <w:vAlign w:val="center"/>
          </w:tcPr>
          <w:p w14:paraId="6706B10F">
            <w:pPr>
              <w:pStyle w:val="39"/>
              <w:spacing w:line="360" w:lineRule="auto"/>
              <w:ind w:firstLine="0" w:firstLineChars="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635</wp:posOffset>
                  </wp:positionV>
                  <wp:extent cx="3683635" cy="402590"/>
                  <wp:effectExtent l="0" t="0" r="0" b="0"/>
                  <wp:wrapNone/>
                  <wp:docPr id="96585417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85417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473" cy="40243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8" w:type="dxa"/>
            <w:vMerge w:val="restart"/>
          </w:tcPr>
          <w:p w14:paraId="06C36F49">
            <w:pPr>
              <w:pStyle w:val="39"/>
              <w:ind w:firstLine="0" w:firstLineChars="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5F9B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5BFC21DB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功能</w:t>
            </w:r>
          </w:p>
        </w:tc>
        <w:tc>
          <w:tcPr>
            <w:tcW w:w="6173" w:type="dxa"/>
            <w:vAlign w:val="center"/>
          </w:tcPr>
          <w:p w14:paraId="72ABA360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点按后对应通道信号直接输出到PVW。</w:t>
            </w:r>
          </w:p>
        </w:tc>
        <w:tc>
          <w:tcPr>
            <w:tcW w:w="2828" w:type="dxa"/>
            <w:vMerge w:val="continue"/>
            <w:vAlign w:val="center"/>
          </w:tcPr>
          <w:p w14:paraId="3DA78B64">
            <w:pPr>
              <w:pStyle w:val="39"/>
              <w:ind w:left="750" w:hanging="75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01CE9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663317E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9001" w:type="dxa"/>
            <w:gridSpan w:val="2"/>
            <w:vAlign w:val="center"/>
          </w:tcPr>
          <w:p w14:paraId="5127E023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在web【应用设置】中可设置通道名称，点按【1～10】PVW通道按键【1】，按键立即点亮【2】，并以快切方式将信号切换至PGM。</w:t>
            </w:r>
          </w:p>
        </w:tc>
      </w:tr>
      <w:tr w14:paraId="6250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6C99E739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状态</w:t>
            </w:r>
          </w:p>
        </w:tc>
        <w:tc>
          <w:tcPr>
            <w:tcW w:w="9001" w:type="dxa"/>
            <w:gridSpan w:val="2"/>
          </w:tcPr>
          <w:p w14:paraId="674878D5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按键点亮为绿色，停用不点亮。</w:t>
            </w:r>
          </w:p>
        </w:tc>
      </w:tr>
      <w:tr w14:paraId="007D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42CC9FB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9001" w:type="dxa"/>
            <w:gridSpan w:val="2"/>
          </w:tcPr>
          <w:p w14:paraId="1DDE9EC4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选中通道多画面显示外框为绿色。未接入信号的通道点击无效。</w:t>
            </w:r>
          </w:p>
        </w:tc>
      </w:tr>
    </w:tbl>
    <w:p w14:paraId="5DA1915D">
      <w:pPr>
        <w:pStyle w:val="39"/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0980A757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24" w:name="_Toc8233"/>
      <w:r>
        <w:rPr>
          <w:rFonts w:hint="eastAsia" w:ascii="微软雅黑" w:hAnsi="微软雅黑" w:eastAsia="微软雅黑" w:cs="微软雅黑"/>
          <w:sz w:val="30"/>
          <w:szCs w:val="30"/>
        </w:rPr>
        <w:t>多画面说明</w:t>
      </w:r>
      <w:bookmarkEnd w:id="24"/>
    </w:p>
    <w:p w14:paraId="4F896204">
      <w:pPr>
        <w:spacing w:line="360" w:lineRule="auto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 xml:space="preserve"> </w:t>
      </w:r>
      <w:r>
        <w:rPr>
          <w:rFonts w:hint="eastAsia" w:ascii="微软雅黑" w:hAnsi="微软雅黑" w:eastAsia="微软雅黑" w:cs="微软雅黑"/>
        </w:rPr>
        <w:object>
          <v:shape id="_x0000_i1027" o:spt="75" type="#_x0000_t75" style="height:197.3pt;width:480.55pt;" o:ole="t" filled="f" coordsize="21600,21600">
            <v:path/>
            <v:fill on="f" focussize="0,0"/>
            <v:stroke/>
            <v:imagedata r:id="rId52" o:title=""/>
            <o:lock v:ext="edit" aspectratio="t"/>
            <w10:wrap type="none"/>
            <w10:anchorlock/>
          </v:shape>
          <o:OLEObject Type="Embed" ProgID="Visio.Drawing.15" ShapeID="_x0000_i1027" DrawAspect="Content" ObjectID="_1468075727" r:id="rId51">
            <o:LockedField>false</o:LockedField>
          </o:OLEObject>
        </w:objec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eastAsia="微软雅黑" w:cs="微软雅黑"/>
          <w:szCs w:val="21"/>
        </w:rPr>
        <w:t xml:space="preserve">  </w:t>
      </w:r>
    </w:p>
    <w:p w14:paraId="6BEB8243">
      <w:pPr>
        <w:spacing w:line="360" w:lineRule="auto"/>
        <w:rPr>
          <w:rFonts w:hint="eastAsia" w:ascii="微软雅黑" w:hAnsi="微软雅黑" w:eastAsia="微软雅黑" w:cs="微软雅黑"/>
          <w:szCs w:val="21"/>
        </w:rPr>
      </w:pP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552"/>
        <w:gridCol w:w="6371"/>
      </w:tblGrid>
      <w:tr w14:paraId="4E027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352F2E7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序号</w:t>
            </w:r>
          </w:p>
        </w:tc>
        <w:tc>
          <w:tcPr>
            <w:tcW w:w="2552" w:type="dxa"/>
            <w:vAlign w:val="center"/>
          </w:tcPr>
          <w:p w14:paraId="6E16EEC9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功能模块</w:t>
            </w:r>
          </w:p>
        </w:tc>
        <w:tc>
          <w:tcPr>
            <w:tcW w:w="6371" w:type="dxa"/>
            <w:vAlign w:val="center"/>
          </w:tcPr>
          <w:p w14:paraId="00D38784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</w:tr>
      <w:tr w14:paraId="0F8C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 w14:paraId="4F5119A3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①</w:t>
            </w:r>
          </w:p>
        </w:tc>
        <w:tc>
          <w:tcPr>
            <w:tcW w:w="2552" w:type="dxa"/>
            <w:vAlign w:val="center"/>
          </w:tcPr>
          <w:p w14:paraId="7551641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设备LOGO</w:t>
            </w:r>
          </w:p>
        </w:tc>
        <w:tc>
          <w:tcPr>
            <w:tcW w:w="6371" w:type="dxa"/>
            <w:vAlign w:val="center"/>
          </w:tcPr>
          <w:p w14:paraId="4E78E8E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显示当前设备LOGO</w:t>
            </w:r>
          </w:p>
        </w:tc>
      </w:tr>
      <w:tr w14:paraId="284C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2D2A396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7E9255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输出制式</w:t>
            </w:r>
          </w:p>
        </w:tc>
        <w:tc>
          <w:tcPr>
            <w:tcW w:w="6371" w:type="dxa"/>
            <w:vAlign w:val="center"/>
          </w:tcPr>
          <w:p w14:paraId="564B782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显示当前PGM输出制式</w:t>
            </w:r>
          </w:p>
        </w:tc>
      </w:tr>
      <w:tr w14:paraId="2F238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19215D71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00A868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设备时间</w:t>
            </w:r>
          </w:p>
        </w:tc>
        <w:tc>
          <w:tcPr>
            <w:tcW w:w="6371" w:type="dxa"/>
            <w:vAlign w:val="center"/>
          </w:tcPr>
          <w:p w14:paraId="1ED6BD2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显示当前日期和时间，通过联网自动进行校时</w:t>
            </w:r>
          </w:p>
        </w:tc>
      </w:tr>
      <w:tr w14:paraId="38414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76894A7C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BFB5FE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录制计时</w:t>
            </w:r>
          </w:p>
        </w:tc>
        <w:tc>
          <w:tcPr>
            <w:tcW w:w="6371" w:type="dxa"/>
            <w:vAlign w:val="center"/>
          </w:tcPr>
          <w:p w14:paraId="4599CC5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显示当前设备录制时间</w:t>
            </w:r>
          </w:p>
        </w:tc>
      </w:tr>
      <w:tr w14:paraId="503A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248A3AB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5FB075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推流计时</w:t>
            </w:r>
          </w:p>
        </w:tc>
        <w:tc>
          <w:tcPr>
            <w:tcW w:w="6371" w:type="dxa"/>
            <w:vAlign w:val="center"/>
          </w:tcPr>
          <w:p w14:paraId="6A54BF4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显示当前设备推流时间</w:t>
            </w:r>
          </w:p>
        </w:tc>
      </w:tr>
      <w:tr w14:paraId="75D9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162CB6C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C6D82D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网络显示</w:t>
            </w:r>
          </w:p>
        </w:tc>
        <w:tc>
          <w:tcPr>
            <w:tcW w:w="6371" w:type="dxa"/>
            <w:vAlign w:val="center"/>
          </w:tcPr>
          <w:p w14:paraId="2040ED3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显示当前设备是否联网和联网状态</w:t>
            </w:r>
          </w:p>
        </w:tc>
      </w:tr>
      <w:tr w14:paraId="1796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45CD8AD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②</w:t>
            </w:r>
          </w:p>
        </w:tc>
        <w:tc>
          <w:tcPr>
            <w:tcW w:w="2552" w:type="dxa"/>
            <w:vAlign w:val="center"/>
          </w:tcPr>
          <w:p w14:paraId="79551BB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监测显区</w:t>
            </w:r>
          </w:p>
        </w:tc>
        <w:tc>
          <w:tcPr>
            <w:tcW w:w="6371" w:type="dxa"/>
            <w:vAlign w:val="center"/>
          </w:tcPr>
          <w:p w14:paraId="4B34429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PVW预监画面</w:t>
            </w:r>
          </w:p>
          <w:p w14:paraId="51146C9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PGM播出画面</w:t>
            </w:r>
          </w:p>
        </w:tc>
      </w:tr>
      <w:tr w14:paraId="4505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3CA86B14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③</w:t>
            </w:r>
          </w:p>
        </w:tc>
        <w:tc>
          <w:tcPr>
            <w:tcW w:w="2552" w:type="dxa"/>
            <w:vAlign w:val="center"/>
          </w:tcPr>
          <w:p w14:paraId="2420A2F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6371" w:type="dxa"/>
            <w:vAlign w:val="center"/>
          </w:tcPr>
          <w:p w14:paraId="131919F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显示当前预置的画中画模式</w:t>
            </w:r>
          </w:p>
        </w:tc>
      </w:tr>
      <w:tr w14:paraId="656E8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 w14:paraId="7B212E77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③</w:t>
            </w:r>
          </w:p>
        </w:tc>
        <w:tc>
          <w:tcPr>
            <w:tcW w:w="2552" w:type="dxa"/>
            <w:vAlign w:val="center"/>
          </w:tcPr>
          <w:p w14:paraId="430092A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通道画面</w:t>
            </w:r>
          </w:p>
        </w:tc>
        <w:tc>
          <w:tcPr>
            <w:tcW w:w="6371" w:type="dxa"/>
            <w:vAlign w:val="center"/>
          </w:tcPr>
          <w:p w14:paraId="2D15635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对应显示通道画面</w:t>
            </w:r>
          </w:p>
          <w:p w14:paraId="0805E6A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每个通道支持自定义通道类型</w:t>
            </w:r>
          </w:p>
        </w:tc>
      </w:tr>
      <w:tr w14:paraId="1E8FE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2B0A507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5BD60E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通道名称</w:t>
            </w:r>
          </w:p>
        </w:tc>
        <w:tc>
          <w:tcPr>
            <w:tcW w:w="6371" w:type="dxa"/>
            <w:vAlign w:val="center"/>
          </w:tcPr>
          <w:p w14:paraId="7709D095">
            <w:p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4x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HDMI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和4xSDI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、Player1~2、Stream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NDI、NVI</w:t>
            </w:r>
          </w:p>
          <w:p w14:paraId="7174F07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Player通道显示当前播放文件名称</w:t>
            </w:r>
          </w:p>
          <w:p w14:paraId="0D3AA9C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HDMI通道显示当前通道输入制式</w:t>
            </w:r>
          </w:p>
          <w:p w14:paraId="09A7F412">
            <w:p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Stream通道显示当前拉流地址信息</w:t>
            </w:r>
          </w:p>
          <w:p w14:paraId="3DCB6EEC">
            <w:p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NDI通道显示当前拉流NDI流信息</w:t>
            </w:r>
          </w:p>
          <w:p w14:paraId="68551E03">
            <w:p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NVI通道显示当前NVI流信息</w:t>
            </w:r>
          </w:p>
        </w:tc>
      </w:tr>
      <w:tr w14:paraId="3B47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5F17198B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43BC24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通道状态</w:t>
            </w:r>
          </w:p>
        </w:tc>
        <w:tc>
          <w:tcPr>
            <w:tcW w:w="6371" w:type="dxa"/>
            <w:vAlign w:val="center"/>
          </w:tcPr>
          <w:p w14:paraId="1983D7B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显示通道是否开启录制</w:t>
            </w:r>
          </w:p>
          <w:p w14:paraId="2C637E9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无图标，不录制</w:t>
            </w:r>
          </w:p>
          <w:p w14:paraId="0FA1520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pict>
                <v:shape id="_x0000_i1028" o:spt="75" type="#_x0000_t75" style="height:10.45pt;width:9.2pt;" filled="f" coordsize="21600,2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">
                  <v:path/>
                  <v:fill on="f" focussize="0,0"/>
                  <v:stroke/>
                  <v:imagedata r:id="rId53" cropbottom="-311f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表示该通道开启通道录制功能</w:t>
            </w:r>
          </w:p>
          <w:p w14:paraId="53994DB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11125" cy="111125"/>
                  <wp:effectExtent l="0" t="0" r="3175" b="3175"/>
                  <wp:docPr id="64944738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44738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9" cy="114239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表示该通道正在录制中</w:t>
            </w:r>
          </w:p>
        </w:tc>
      </w:tr>
      <w:tr w14:paraId="14A44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4B1B0FB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8371DC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通道音频</w:t>
            </w:r>
          </w:p>
        </w:tc>
        <w:tc>
          <w:tcPr>
            <w:tcW w:w="6371" w:type="dxa"/>
            <w:vAlign w:val="center"/>
          </w:tcPr>
          <w:p w14:paraId="19E198B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显示对应通道音频状态：</w:t>
            </w:r>
          </w:p>
          <w:p w14:paraId="4BB4FCB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无音频图标，表示声音跟随视频使用</w:t>
            </w:r>
          </w:p>
          <w:p w14:paraId="4EEE92E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60655" cy="127000"/>
                  <wp:effectExtent l="0" t="0" r="0" b="6350"/>
                  <wp:docPr id="2471545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15457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14" cy="13509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表示声音禁用</w:t>
            </w:r>
          </w:p>
          <w:p w14:paraId="74F65E4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300355" cy="117475"/>
                  <wp:effectExtent l="0" t="0" r="4445" b="0"/>
                  <wp:docPr id="16845408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5408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69" cy="11871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表示跟随PGM叠加输出</w:t>
            </w:r>
          </w:p>
          <w:p w14:paraId="257F030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315595" cy="114300"/>
                  <wp:effectExtent l="0" t="0" r="8255" b="0"/>
                  <wp:docPr id="12958475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84752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56" cy="120275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表示该通道上PGM时，只有自己的声音，没有其他跟随通道的声音</w:t>
            </w:r>
          </w:p>
        </w:tc>
      </w:tr>
      <w:tr w14:paraId="259F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7644AF7C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④</w:t>
            </w:r>
          </w:p>
        </w:tc>
        <w:tc>
          <w:tcPr>
            <w:tcW w:w="2552" w:type="dxa"/>
            <w:vAlign w:val="center"/>
          </w:tcPr>
          <w:p w14:paraId="440D134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录制参数</w:t>
            </w:r>
          </w:p>
        </w:tc>
        <w:tc>
          <w:tcPr>
            <w:tcW w:w="6371" w:type="dxa"/>
            <w:vAlign w:val="center"/>
          </w:tcPr>
          <w:p w14:paraId="44A9153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显示当前录制码率、录制剩余时间等信息</w:t>
            </w:r>
          </w:p>
        </w:tc>
      </w:tr>
      <w:tr w14:paraId="1FB3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14C40E2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⑤</w:t>
            </w:r>
          </w:p>
        </w:tc>
        <w:tc>
          <w:tcPr>
            <w:tcW w:w="2552" w:type="dxa"/>
            <w:vAlign w:val="center"/>
          </w:tcPr>
          <w:p w14:paraId="405FD87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推流参数</w:t>
            </w:r>
          </w:p>
        </w:tc>
        <w:tc>
          <w:tcPr>
            <w:tcW w:w="6371" w:type="dxa"/>
            <w:vAlign w:val="center"/>
          </w:tcPr>
          <w:p w14:paraId="380129F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显示当前设备的推流码率、推流地址以及推流状态</w:t>
            </w:r>
          </w:p>
        </w:tc>
      </w:tr>
      <w:tr w14:paraId="2409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0CF694A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⑥</w:t>
            </w:r>
          </w:p>
        </w:tc>
        <w:tc>
          <w:tcPr>
            <w:tcW w:w="2552" w:type="dxa"/>
            <w:vAlign w:val="center"/>
          </w:tcPr>
          <w:p w14:paraId="6AB0744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设备参数</w:t>
            </w:r>
          </w:p>
        </w:tc>
        <w:tc>
          <w:tcPr>
            <w:tcW w:w="6371" w:type="dxa"/>
            <w:vAlign w:val="center"/>
          </w:tcPr>
          <w:p w14:paraId="0E6A6DF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显示设备内核温度、应急输出状态、外设空间情况</w:t>
            </w:r>
          </w:p>
        </w:tc>
      </w:tr>
      <w:tr w14:paraId="3C812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11E4947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⑦</w:t>
            </w:r>
          </w:p>
        </w:tc>
        <w:tc>
          <w:tcPr>
            <w:tcW w:w="2552" w:type="dxa"/>
            <w:vAlign w:val="center"/>
          </w:tcPr>
          <w:p w14:paraId="0921342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字幕选择</w:t>
            </w:r>
          </w:p>
        </w:tc>
        <w:tc>
          <w:tcPr>
            <w:tcW w:w="6371" w:type="dxa"/>
            <w:vAlign w:val="center"/>
          </w:tcPr>
          <w:p w14:paraId="59DADDF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显示当前选取的字幕内容</w:t>
            </w:r>
          </w:p>
        </w:tc>
      </w:tr>
      <w:tr w14:paraId="1734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72AAB0B9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⑧</w:t>
            </w:r>
          </w:p>
        </w:tc>
        <w:tc>
          <w:tcPr>
            <w:tcW w:w="2552" w:type="dxa"/>
            <w:vAlign w:val="center"/>
          </w:tcPr>
          <w:p w14:paraId="194AA31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PIP选择</w:t>
            </w:r>
          </w:p>
        </w:tc>
        <w:tc>
          <w:tcPr>
            <w:tcW w:w="6371" w:type="dxa"/>
            <w:vAlign w:val="center"/>
          </w:tcPr>
          <w:p w14:paraId="5F6094A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显示当前预置的画中画模式</w:t>
            </w:r>
          </w:p>
        </w:tc>
      </w:tr>
      <w:tr w14:paraId="1C8F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369A079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⑨</w:t>
            </w:r>
          </w:p>
        </w:tc>
        <w:tc>
          <w:tcPr>
            <w:tcW w:w="2552" w:type="dxa"/>
            <w:vAlign w:val="center"/>
          </w:tcPr>
          <w:p w14:paraId="4E22E48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特效选择</w:t>
            </w:r>
          </w:p>
        </w:tc>
        <w:tc>
          <w:tcPr>
            <w:tcW w:w="6371" w:type="dxa"/>
            <w:vAlign w:val="center"/>
          </w:tcPr>
          <w:p w14:paraId="2BA60EB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显示当前预置的特技模式</w:t>
            </w:r>
          </w:p>
        </w:tc>
      </w:tr>
    </w:tbl>
    <w:p w14:paraId="35FDB679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25" w:name="_Toc7093"/>
      <w:r>
        <w:rPr>
          <w:rFonts w:hint="eastAsia" w:ascii="微软雅黑" w:hAnsi="微软雅黑" w:eastAsia="微软雅黑" w:cs="微软雅黑"/>
          <w:sz w:val="30"/>
          <w:szCs w:val="30"/>
        </w:rPr>
        <w:t>菜单功能说明</w:t>
      </w:r>
      <w:bookmarkEnd w:id="25"/>
    </w:p>
    <w:p w14:paraId="2C9A069E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</w:rPr>
      </w:pPr>
      <w:bookmarkStart w:id="26" w:name="_Toc21941"/>
      <w:r>
        <w:rPr>
          <w:rFonts w:hint="eastAsia" w:ascii="微软雅黑" w:hAnsi="微软雅黑" w:eastAsia="微软雅黑" w:cs="微软雅黑"/>
          <w:sz w:val="24"/>
          <w:szCs w:val="24"/>
        </w:rPr>
        <w:t>通道类型设置</w:t>
      </w:r>
      <w:bookmarkEnd w:id="26"/>
    </w:p>
    <w:p w14:paraId="0BE11BE8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6119495" cy="4093210"/>
            <wp:effectExtent l="0" t="0" r="6985" b="6350"/>
            <wp:docPr id="1273313459" name="图片 5" descr="C:/Users/TCHD/Desktop/634517a00b874862176ba8fdff1857d8.png634517a00b874862176ba8fdff1857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13459" name="图片 5" descr="C:/Users/TCHD/Desktop/634517a00b874862176ba8fdff1857d8.png634517a00b874862176ba8fdff1857d8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16087" r="1608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3BB0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7" w:type="dxa"/>
            <w:vAlign w:val="center"/>
          </w:tcPr>
          <w:p w14:paraId="4E52DDA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5C0F4AB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51B2BEB3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514ABFE7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685F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2D32685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01D99618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03" w:type="dxa"/>
            <w:vAlign w:val="center"/>
          </w:tcPr>
          <w:p w14:paraId="135FCAF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【FN+PST1~10】组合键进入</w:t>
            </w:r>
          </w:p>
        </w:tc>
        <w:tc>
          <w:tcPr>
            <w:tcW w:w="3349" w:type="dxa"/>
            <w:vAlign w:val="center"/>
          </w:tcPr>
          <w:p w14:paraId="5CF9708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13EA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0D06DC2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08" w:type="dxa"/>
            <w:vAlign w:val="center"/>
          </w:tcPr>
          <w:p w14:paraId="5B38AD37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输入信号设置</w:t>
            </w:r>
          </w:p>
        </w:tc>
        <w:tc>
          <w:tcPr>
            <w:tcW w:w="4503" w:type="dxa"/>
            <w:vAlign w:val="center"/>
          </w:tcPr>
          <w:p w14:paraId="21440E4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通过FN+PST1~10进入通道设置界面，每路通道支持自定义设置成不同的类型</w:t>
            </w:r>
          </w:p>
        </w:tc>
        <w:tc>
          <w:tcPr>
            <w:tcW w:w="3349" w:type="dxa"/>
            <w:vAlign w:val="center"/>
          </w:tcPr>
          <w:p w14:paraId="4AE37AC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HDMI-1支持抠像，HDMI通道可设置为亮键（黑底 PPT 通过 HDMI 上字幕）</w:t>
            </w:r>
          </w:p>
        </w:tc>
      </w:tr>
    </w:tbl>
    <w:p w14:paraId="338C81E2">
      <w:pPr>
        <w:rPr>
          <w:rFonts w:hint="eastAsia" w:ascii="微软雅黑" w:hAnsi="微软雅黑" w:eastAsia="微软雅黑" w:cs="微软雅黑"/>
        </w:rPr>
      </w:pPr>
    </w:p>
    <w:p w14:paraId="5C12E80B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27" w:name="_Toc4728"/>
      <w:r>
        <w:rPr>
          <w:rFonts w:hint="eastAsia" w:ascii="微软雅黑" w:hAnsi="微软雅黑" w:eastAsia="微软雅黑" w:cs="微软雅黑"/>
          <w:sz w:val="24"/>
          <w:szCs w:val="24"/>
        </w:rPr>
        <w:t>音频管理</w:t>
      </w:r>
      <w:bookmarkEnd w:id="27"/>
    </w:p>
    <w:p w14:paraId="18639D4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6119495" cy="3992245"/>
            <wp:effectExtent l="0" t="0" r="14605" b="8255"/>
            <wp:docPr id="345737762" name="图片 4" descr="C:/Users/VIP/Desktop/acba17b925f957032446fe84303cb7d.pngacba17b925f957032446fe84303cb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37762" name="图片 4" descr="C:/Users/VIP/Desktop/acba17b925f957032446fe84303cb7d.pngacba17b925f957032446fe84303cb7d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 t="2843" b="284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"/>
        <w:gridCol w:w="1408"/>
        <w:gridCol w:w="4505"/>
        <w:gridCol w:w="3348"/>
      </w:tblGrid>
      <w:tr w14:paraId="3FD8B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0CA801C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2459FAA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5" w:type="dxa"/>
            <w:vAlign w:val="center"/>
          </w:tcPr>
          <w:p w14:paraId="2AF0AE3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8" w:type="dxa"/>
            <w:vAlign w:val="center"/>
          </w:tcPr>
          <w:p w14:paraId="6E57F82D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2726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780D3B6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2EAC1BA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05" w:type="dxa"/>
            <w:vAlign w:val="center"/>
          </w:tcPr>
          <w:p w14:paraId="1BADDC0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长按【FN键】进入</w:t>
            </w:r>
          </w:p>
        </w:tc>
        <w:tc>
          <w:tcPr>
            <w:tcW w:w="3348" w:type="dxa"/>
            <w:vAlign w:val="center"/>
          </w:tcPr>
          <w:p w14:paraId="77DE5313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36754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77E8E7C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08" w:type="dxa"/>
            <w:vAlign w:val="center"/>
          </w:tcPr>
          <w:p w14:paraId="3D1198D0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输入音频设置</w:t>
            </w:r>
          </w:p>
        </w:tc>
        <w:tc>
          <w:tcPr>
            <w:tcW w:w="4505" w:type="dxa"/>
            <w:vAlign w:val="center"/>
          </w:tcPr>
          <w:p w14:paraId="6720286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1.对输入音频模式进行选择，支持【独奏】、【跟随】、【静音】三种模式</w:t>
            </w:r>
          </w:p>
          <w:p w14:paraId="57BB8E4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2.对输入音频增益进行设置。支持【－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dbfs，+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dbfs】</w:t>
            </w:r>
          </w:p>
        </w:tc>
        <w:tc>
          <w:tcPr>
            <w:tcW w:w="3348" w:type="dxa"/>
            <w:tcBorders>
              <w:bottom w:val="single" w:color="auto" w:sz="4" w:space="0"/>
            </w:tcBorders>
            <w:vAlign w:val="center"/>
          </w:tcPr>
          <w:p w14:paraId="5586A2BF">
            <w:pPr>
              <w:spacing w:line="240" w:lineRule="exac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跟随：该通道声音跟随PGM输出</w:t>
            </w:r>
          </w:p>
          <w:p w14:paraId="291E643C">
            <w:pPr>
              <w:spacing w:line="240" w:lineRule="exac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静音：该通道声音静音</w:t>
            </w:r>
          </w:p>
          <w:p w14:paraId="0DF82C63">
            <w:pPr>
              <w:spacing w:line="240" w:lineRule="exac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独奏：该通道作为PGM输出时，只有自身的声音无跟随声音</w:t>
            </w:r>
          </w:p>
          <w:p w14:paraId="05A8CA6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3种状态可同时勾选，使用时请注意对应效果，一般DDR通道建议只勾选独奏，作为PGM时只播放该通道音频</w:t>
            </w:r>
          </w:p>
        </w:tc>
      </w:tr>
      <w:tr w14:paraId="68B0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6442813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08" w:type="dxa"/>
            <w:vAlign w:val="center"/>
          </w:tcPr>
          <w:p w14:paraId="6662E86D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输出音频设置</w:t>
            </w:r>
          </w:p>
        </w:tc>
        <w:tc>
          <w:tcPr>
            <w:tcW w:w="4505" w:type="dxa"/>
            <w:vAlign w:val="center"/>
          </w:tcPr>
          <w:p w14:paraId="25EDB79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1、设置输出音频是否启用</w:t>
            </w:r>
          </w:p>
          <w:p w14:paraId="7B7B7D3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2、音频增益，支持【－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dbfs，+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dbfs】增益设置</w:t>
            </w:r>
          </w:p>
        </w:tc>
        <w:tc>
          <w:tcPr>
            <w:tcW w:w="3348" w:type="dxa"/>
            <w:tcBorders>
              <w:top w:val="nil"/>
            </w:tcBorders>
            <w:vAlign w:val="center"/>
          </w:tcPr>
          <w:p w14:paraId="4B7F2B6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657A0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4BAD8C0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4</w:t>
            </w:r>
          </w:p>
        </w:tc>
        <w:tc>
          <w:tcPr>
            <w:tcW w:w="1408" w:type="dxa"/>
            <w:vAlign w:val="center"/>
          </w:tcPr>
          <w:p w14:paraId="5BE2DD6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外接音频输入</w:t>
            </w:r>
          </w:p>
        </w:tc>
        <w:tc>
          <w:tcPr>
            <w:tcW w:w="4505" w:type="dxa"/>
            <w:vAlign w:val="center"/>
          </w:tcPr>
          <w:p w14:paraId="2953F2D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</w:t>
            </w: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外接音频默认跟随，可手动设置为静音</w:t>
            </w:r>
          </w:p>
          <w:p w14:paraId="1496D2D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2.音频延时，支持【0，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2000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ms】音频延时设置</w:t>
            </w:r>
          </w:p>
          <w:p w14:paraId="7923E55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3.音频增益，支持【－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dbfs，+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dbfs】增益设置</w:t>
            </w:r>
          </w:p>
        </w:tc>
        <w:tc>
          <w:tcPr>
            <w:tcW w:w="3348" w:type="dxa"/>
            <w:tcBorders>
              <w:top w:val="nil"/>
            </w:tcBorders>
            <w:vAlign w:val="center"/>
          </w:tcPr>
          <w:p w14:paraId="7122F76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</w:tbl>
    <w:p w14:paraId="79AD4639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28" w:name="_Toc2519"/>
      <w:r>
        <w:rPr>
          <w:rFonts w:hint="eastAsia" w:ascii="微软雅黑" w:hAnsi="微软雅黑" w:eastAsia="微软雅黑" w:cs="微软雅黑"/>
          <w:sz w:val="24"/>
          <w:szCs w:val="24"/>
        </w:rPr>
        <w:t>视频通道设置</w:t>
      </w:r>
      <w:bookmarkEnd w:id="28"/>
    </w:p>
    <w:p w14:paraId="076C044D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3575050" cy="3367405"/>
            <wp:effectExtent l="0" t="0" r="6350" b="4445"/>
            <wp:docPr id="20558175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17519" name="图片 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9153" cy="337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"/>
        <w:gridCol w:w="1408"/>
        <w:gridCol w:w="4505"/>
        <w:gridCol w:w="3348"/>
      </w:tblGrid>
      <w:tr w14:paraId="61D31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55EDC0B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1D07C01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5" w:type="dxa"/>
            <w:vAlign w:val="center"/>
          </w:tcPr>
          <w:p w14:paraId="4D6028DD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8" w:type="dxa"/>
            <w:vAlign w:val="center"/>
          </w:tcPr>
          <w:p w14:paraId="7D0C743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0C0F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7961017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1981CBDC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05" w:type="dxa"/>
            <w:vAlign w:val="center"/>
          </w:tcPr>
          <w:p w14:paraId="23766F3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【FN+DDR1/2】组合键进入</w:t>
            </w:r>
          </w:p>
        </w:tc>
        <w:tc>
          <w:tcPr>
            <w:tcW w:w="3348" w:type="dxa"/>
            <w:vAlign w:val="center"/>
          </w:tcPr>
          <w:p w14:paraId="11949474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43280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3" w:hRule="atLeast"/>
          <w:jc w:val="center"/>
        </w:trPr>
        <w:tc>
          <w:tcPr>
            <w:tcW w:w="366" w:type="dxa"/>
            <w:vAlign w:val="center"/>
          </w:tcPr>
          <w:p w14:paraId="57C30C9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08" w:type="dxa"/>
            <w:vAlign w:val="center"/>
          </w:tcPr>
          <w:p w14:paraId="70C60D96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播放模式</w:t>
            </w:r>
          </w:p>
        </w:tc>
        <w:tc>
          <w:tcPr>
            <w:tcW w:w="4505" w:type="dxa"/>
            <w:vAlign w:val="center"/>
          </w:tcPr>
          <w:p w14:paraId="7DC7C11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1.支持5种模式切换：单条播放、单条循环、列表播放、列表循环、随机播放</w:t>
            </w:r>
          </w:p>
          <w:p w14:paraId="2D04563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2.通过mode按键也可切换播放模式</w:t>
            </w:r>
          </w:p>
        </w:tc>
        <w:tc>
          <w:tcPr>
            <w:tcW w:w="3348" w:type="dxa"/>
            <w:tcBorders>
              <w:bottom w:val="single" w:color="auto" w:sz="4" w:space="0"/>
            </w:tcBorders>
            <w:vAlign w:val="center"/>
          </w:tcPr>
          <w:p w14:paraId="198F266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长按DDR1/2进入通道</w:t>
            </w:r>
          </w:p>
          <w:p w14:paraId="23C21B7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U盘中新建一个名命为“play”的文件夹→将播放文件放入“play”中→U盘接入设备USB接口等待1-5s→设备会自动识别U盘并在多画面上显示U盘信息→点击【DDR1】或者【DDR2】选择播放通道→点击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</w:t>
            </w:r>
            <w:r>
              <w:rPr>
                <w:rFonts w:hint="eastAsia" w:ascii="微软雅黑" w:hAnsi="微软雅黑" w:eastAsia="微软雅黑" w:cs="微软雅黑"/>
              </w:rPr>
              <w:object>
                <v:shape id="_x0000_i1029" o:spt="75" type="#_x0000_t75" style="height:7.6pt;width:12.35pt;" o:ole="t" filled="f" coordsize="21600,21600">
                  <v:path/>
                  <v:fill on="f" focussize="0,0"/>
                  <v:stroke/>
                  <v:imagedata r:id="rId24" o:title=""/>
                  <o:lock v:ext="edit" aspectratio="t"/>
                  <w10:wrap type="none"/>
                  <w10:anchorlock/>
                </v:shape>
                <o:OLEObject Type="Embed" ProgID="Visio.Drawing.15" ShapeID="_x0000_i1029" DrawAspect="Content" ObjectID="_1468075728" r:id="rId61">
                  <o:LockedField>false</o:LockedField>
                </o:OLEObject>
              </w:objec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选择需要播放的视频（MP4、MKV）→点击【</w:t>
            </w:r>
            <w:r>
              <w:rPr>
                <w:rFonts w:hint="eastAsia" w:ascii="微软雅黑" w:hAnsi="微软雅黑" w:eastAsia="微软雅黑" w:cs="微软雅黑"/>
              </w:rPr>
              <w:object>
                <v:shape id="_x0000_i1030" o:spt="75" type="#_x0000_t75" style="height:7.6pt;width:12.35pt;" o:ole="t" filled="f" coordsize="21600,21600">
                  <v:path/>
                  <v:fill on="f" focussize="0,0"/>
                  <v:stroke/>
                  <v:imagedata r:id="rId26" o:title=""/>
                  <o:lock v:ext="edit" aspectratio="t"/>
                  <w10:wrap type="none"/>
                  <w10:anchorlock/>
                </v:shape>
                <o:OLEObject Type="Embed" ProgID="Visio.Drawing.15" ShapeID="_x0000_i1030" DrawAspect="Content" ObjectID="_1468075729" r:id="rId62">
                  <o:LockedField>false</o:LockedField>
                </o:OLEObject>
              </w:objec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】开始播放。</w:t>
            </w:r>
          </w:p>
          <w:p w14:paraId="619D65C2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  <w:t>注意，在放置播放文件的地方需要添加ddr1.txt/ddr2.txt作为播放列表，文件夹中添加播放文件名称.文件后缀，文件名称顺序作为列表播放顺序</w:t>
            </w:r>
          </w:p>
          <w:p w14:paraId="656FBEDF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29210</wp:posOffset>
                  </wp:positionV>
                  <wp:extent cx="1564640" cy="579755"/>
                  <wp:effectExtent l="0" t="0" r="0" b="0"/>
                  <wp:wrapNone/>
                  <wp:docPr id="39717228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17228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640" cy="5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2B9B4F7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</w:p>
          <w:p w14:paraId="4ED10134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</w:p>
        </w:tc>
      </w:tr>
      <w:tr w14:paraId="55F7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6FC56F0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08" w:type="dxa"/>
            <w:vAlign w:val="center"/>
          </w:tcPr>
          <w:p w14:paraId="0441311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切入切出命令</w:t>
            </w:r>
          </w:p>
        </w:tc>
        <w:tc>
          <w:tcPr>
            <w:tcW w:w="4505" w:type="dxa"/>
            <w:vAlign w:val="center"/>
          </w:tcPr>
          <w:p w14:paraId="394637D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可设置切入切出PGM后，通道文件播放状态</w:t>
            </w:r>
          </w:p>
          <w:p w14:paraId="6FDBF8F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切入可设置为：无、播放</w:t>
            </w:r>
          </w:p>
          <w:p w14:paraId="540424A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切出可设置为：无、暂停</w:t>
            </w:r>
          </w:p>
        </w:tc>
        <w:tc>
          <w:tcPr>
            <w:tcW w:w="3348" w:type="dxa"/>
            <w:tcBorders>
              <w:bottom w:val="single" w:color="auto" w:sz="4" w:space="0"/>
            </w:tcBorders>
            <w:vAlign w:val="center"/>
          </w:tcPr>
          <w:p w14:paraId="3DFE0AF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15CDF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7097F77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08" w:type="dxa"/>
            <w:vAlign w:val="center"/>
          </w:tcPr>
          <w:p w14:paraId="10FCDE1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列表设置</w:t>
            </w:r>
          </w:p>
        </w:tc>
        <w:tc>
          <w:tcPr>
            <w:tcW w:w="4505" w:type="dxa"/>
            <w:vAlign w:val="center"/>
          </w:tcPr>
          <w:p w14:paraId="18D9A7B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通过旋钮可设置播放列表中文件播放顺序</w:t>
            </w:r>
          </w:p>
          <w:p w14:paraId="17C0531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双击旋钮删除该条目</w:t>
            </w:r>
          </w:p>
        </w:tc>
        <w:tc>
          <w:tcPr>
            <w:tcW w:w="3348" w:type="dxa"/>
            <w:tcBorders>
              <w:top w:val="nil"/>
            </w:tcBorders>
            <w:vAlign w:val="center"/>
          </w:tcPr>
          <w:p w14:paraId="48418D1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</w:tbl>
    <w:p w14:paraId="26FE0808">
      <w:pPr>
        <w:rPr>
          <w:rFonts w:hint="eastAsia" w:ascii="微软雅黑" w:hAnsi="微软雅黑" w:eastAsia="微软雅黑" w:cs="微软雅黑"/>
        </w:rPr>
      </w:pPr>
    </w:p>
    <w:p w14:paraId="1AD2B60C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29" w:name="_Toc4338"/>
      <w:r>
        <w:rPr>
          <w:rFonts w:hint="eastAsia" w:ascii="微软雅黑" w:hAnsi="微软雅黑" w:eastAsia="微软雅黑" w:cs="微软雅黑"/>
          <w:sz w:val="24"/>
          <w:szCs w:val="24"/>
        </w:rPr>
        <w:t>直播推流</w:t>
      </w:r>
      <w:bookmarkEnd w:id="29"/>
    </w:p>
    <w:p w14:paraId="6CB616B2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Cs w:val="21"/>
          <w:lang w:eastAsia="zh-CN"/>
        </w:rPr>
        <w:drawing>
          <wp:inline distT="0" distB="0" distL="114300" distR="114300">
            <wp:extent cx="3319145" cy="3446780"/>
            <wp:effectExtent l="0" t="0" r="14605" b="1270"/>
            <wp:docPr id="5" name="图片 5" descr="1047bc0af28fd99846fce1b2d0bca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047bc0af28fd99846fce1b2d0bca52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536"/>
        <w:gridCol w:w="3253"/>
      </w:tblGrid>
      <w:tr w14:paraId="16C4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9B4AF1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30" w:name="_Hlk117096173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43AEDAF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36" w:type="dxa"/>
            <w:vAlign w:val="center"/>
          </w:tcPr>
          <w:p w14:paraId="2612A04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253" w:type="dxa"/>
            <w:vAlign w:val="center"/>
          </w:tcPr>
          <w:p w14:paraId="339C85C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4FF5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E16132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  <w:vAlign w:val="center"/>
          </w:tcPr>
          <w:p w14:paraId="0FE92D3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36" w:type="dxa"/>
            <w:vAlign w:val="center"/>
          </w:tcPr>
          <w:p w14:paraId="7F774D7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【FN+LIVE】组合键进入</w:t>
            </w:r>
          </w:p>
        </w:tc>
        <w:tc>
          <w:tcPr>
            <w:tcW w:w="3253" w:type="dxa"/>
            <w:vAlign w:val="center"/>
          </w:tcPr>
          <w:p w14:paraId="1EE4F0C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3FC61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3A0BBD7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Align w:val="center"/>
          </w:tcPr>
          <w:p w14:paraId="6F7080F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地址选择</w:t>
            </w:r>
          </w:p>
        </w:tc>
        <w:tc>
          <w:tcPr>
            <w:tcW w:w="4536" w:type="dxa"/>
            <w:vAlign w:val="center"/>
          </w:tcPr>
          <w:p w14:paraId="0229ADB1">
            <w:pPr>
              <w:spacing w:line="240" w:lineRule="exact"/>
              <w:ind w:left="750" w:hanging="750" w:hangingChars="500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推流设置：通过旋钮选择推流地址和本场是否推这个地址</w:t>
            </w:r>
          </w:p>
          <w:p w14:paraId="0E7E0EC9">
            <w:pPr>
              <w:spacing w:line="240" w:lineRule="exact"/>
              <w:ind w:left="750" w:hanging="750" w:hangingChars="500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在U盘Play文件夹下创建stream.txt的文件，添加推流名称【空格】推流地址，一路推流地址占一行</w:t>
            </w:r>
          </w:p>
          <w:p w14:paraId="1509E7E6">
            <w:pPr>
              <w:spacing w:line="240" w:lineRule="exact"/>
              <w:ind w:left="1050" w:hanging="1050" w:hangingChars="500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63500</wp:posOffset>
                  </wp:positionV>
                  <wp:extent cx="1123315" cy="448310"/>
                  <wp:effectExtent l="0" t="0" r="635" b="8890"/>
                  <wp:wrapNone/>
                  <wp:docPr id="154675178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75178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44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81222D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2ACF8C77">
            <w:pPr>
              <w:spacing w:line="240" w:lineRule="exact"/>
              <w:ind w:left="750" w:hanging="750" w:hangingChars="500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4A10F59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3253" w:type="dxa"/>
            <w:tcBorders>
              <w:top w:val="nil"/>
            </w:tcBorders>
            <w:vAlign w:val="center"/>
          </w:tcPr>
          <w:p w14:paraId="07AAD55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10657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restart"/>
            <w:vAlign w:val="center"/>
          </w:tcPr>
          <w:p w14:paraId="2CC6CAD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17" w:type="dxa"/>
            <w:vAlign w:val="center"/>
          </w:tcPr>
          <w:p w14:paraId="6161689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编码格式</w:t>
            </w:r>
          </w:p>
        </w:tc>
        <w:tc>
          <w:tcPr>
            <w:tcW w:w="4536" w:type="dxa"/>
            <w:vAlign w:val="center"/>
          </w:tcPr>
          <w:p w14:paraId="6D747D0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H.264/H265</w:t>
            </w:r>
          </w:p>
          <w:p w14:paraId="70F6165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支持rtmp/udp/NVI/NDI协议推流</w:t>
            </w:r>
          </w:p>
        </w:tc>
        <w:tc>
          <w:tcPr>
            <w:tcW w:w="3253" w:type="dxa"/>
            <w:vAlign w:val="center"/>
          </w:tcPr>
          <w:p w14:paraId="2BC3C4E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推UPD流时选择H265</w:t>
            </w:r>
          </w:p>
        </w:tc>
      </w:tr>
      <w:tr w14:paraId="5AA3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vAlign w:val="center"/>
          </w:tcPr>
          <w:p w14:paraId="379B7FA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637E25D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码率设置</w:t>
            </w:r>
          </w:p>
        </w:tc>
        <w:tc>
          <w:tcPr>
            <w:tcW w:w="4536" w:type="dxa"/>
            <w:vAlign w:val="center"/>
          </w:tcPr>
          <w:p w14:paraId="797F0EC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可通过旋钮选择预设推流码率【1Mbps，10Mbps】</w:t>
            </w:r>
          </w:p>
        </w:tc>
        <w:tc>
          <w:tcPr>
            <w:tcW w:w="3253" w:type="dxa"/>
            <w:vAlign w:val="center"/>
          </w:tcPr>
          <w:p w14:paraId="1A661E4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7445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vAlign w:val="center"/>
          </w:tcPr>
          <w:p w14:paraId="1F59E0C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5611295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分辨率设置</w:t>
            </w:r>
          </w:p>
        </w:tc>
        <w:tc>
          <w:tcPr>
            <w:tcW w:w="4536" w:type="dxa"/>
            <w:vAlign w:val="center"/>
          </w:tcPr>
          <w:p w14:paraId="6B6C539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可通过旋钮选择预设推流分辨1920*1080、1280*720</w:t>
            </w:r>
          </w:p>
        </w:tc>
        <w:tc>
          <w:tcPr>
            <w:tcW w:w="3253" w:type="dxa"/>
            <w:vAlign w:val="center"/>
          </w:tcPr>
          <w:p w14:paraId="35CF7EE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bookmarkEnd w:id="30"/>
    </w:tbl>
    <w:p w14:paraId="0FB637FD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31" w:name="_Toc4457"/>
      <w:r>
        <w:rPr>
          <w:rFonts w:hint="eastAsia" w:ascii="微软雅黑" w:hAnsi="微软雅黑" w:eastAsia="微软雅黑" w:cs="微软雅黑"/>
          <w:sz w:val="24"/>
          <w:szCs w:val="24"/>
        </w:rPr>
        <w:t>视频录制</w:t>
      </w:r>
      <w:bookmarkEnd w:id="31"/>
    </w:p>
    <w:p w14:paraId="1A755199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drawing>
          <wp:inline distT="0" distB="0" distL="0" distR="0">
            <wp:extent cx="4425950" cy="3889375"/>
            <wp:effectExtent l="0" t="0" r="12700" b="15875"/>
            <wp:docPr id="653729868" name="图片 8" descr="C:/Users/VIP/Desktop/3d5edcd7a3670d59e82f24d216cc347.png3d5edcd7a3670d59e82f24d216cc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29868" name="图片 8" descr="C:/Users/VIP/Desktop/3d5edcd7a3670d59e82f24d216cc347.png3d5edcd7a3670d59e82f24d216cc347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l="327" r="327"/>
                    <a:stretch>
                      <a:fillRect/>
                    </a:stretch>
                  </pic:blipFill>
                  <pic:spPr>
                    <a:xfrm>
                      <a:off x="0" y="0"/>
                      <a:ext cx="4429723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536"/>
        <w:gridCol w:w="3253"/>
      </w:tblGrid>
      <w:tr w14:paraId="2466E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9E8864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32" w:name="_Hlk117098083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787360D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36" w:type="dxa"/>
            <w:vAlign w:val="center"/>
          </w:tcPr>
          <w:p w14:paraId="7D58557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253" w:type="dxa"/>
            <w:vAlign w:val="center"/>
          </w:tcPr>
          <w:p w14:paraId="40D41CE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45041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A84447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  <w:vAlign w:val="center"/>
          </w:tcPr>
          <w:p w14:paraId="1F425B7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36" w:type="dxa"/>
            <w:vAlign w:val="center"/>
          </w:tcPr>
          <w:p w14:paraId="4FBC022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【FN+REC】组合键进入</w:t>
            </w:r>
          </w:p>
        </w:tc>
        <w:tc>
          <w:tcPr>
            <w:tcW w:w="3253" w:type="dxa"/>
            <w:vAlign w:val="center"/>
          </w:tcPr>
          <w:p w14:paraId="7AAC74A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3FAE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restart"/>
            <w:vAlign w:val="center"/>
          </w:tcPr>
          <w:p w14:paraId="19D8775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69EB523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录制参数</w:t>
            </w:r>
          </w:p>
          <w:p w14:paraId="2066830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录制码率</w:t>
            </w:r>
          </w:p>
        </w:tc>
        <w:tc>
          <w:tcPr>
            <w:tcW w:w="4536" w:type="dxa"/>
            <w:vAlign w:val="center"/>
          </w:tcPr>
          <w:p w14:paraId="17BE194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支持录制格式设置成TS AVI MP4</w:t>
            </w:r>
          </w:p>
        </w:tc>
        <w:tc>
          <w:tcPr>
            <w:tcW w:w="3253" w:type="dxa"/>
            <w:tcBorders>
              <w:bottom w:val="single" w:color="auto" w:sz="4" w:space="0"/>
            </w:tcBorders>
            <w:vAlign w:val="center"/>
          </w:tcPr>
          <w:p w14:paraId="72DDBD2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U盘格式要求： NTFS，U盘中需要先创建文件夹，取名为save</w:t>
            </w:r>
          </w:p>
        </w:tc>
      </w:tr>
      <w:tr w14:paraId="60DB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vAlign w:val="center"/>
          </w:tcPr>
          <w:p w14:paraId="15F334A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2E36905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36" w:type="dxa"/>
            <w:vAlign w:val="center"/>
          </w:tcPr>
          <w:p w14:paraId="7E4BB4D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录制码率通过旋钮设置【1Mbps, 20Mbps】</w:t>
            </w:r>
          </w:p>
        </w:tc>
        <w:tc>
          <w:tcPr>
            <w:tcW w:w="3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6488A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采用VBR动态录制，实际录制码率随内容码率变化</w:t>
            </w:r>
          </w:p>
        </w:tc>
      </w:tr>
      <w:tr w14:paraId="50611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vAlign w:val="center"/>
          </w:tcPr>
          <w:p w14:paraId="630E400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34BA1AE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36" w:type="dxa"/>
            <w:vAlign w:val="center"/>
          </w:tcPr>
          <w:p w14:paraId="62A65CF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通道码率通过旋钮设置【1Mbps, 8Mbps】</w:t>
            </w:r>
          </w:p>
        </w:tc>
        <w:tc>
          <w:tcPr>
            <w:tcW w:w="3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495C2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采用VBR动态录制，实际录制码率随内容码率变化</w:t>
            </w:r>
          </w:p>
        </w:tc>
      </w:tr>
      <w:tr w14:paraId="169E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vAlign w:val="center"/>
          </w:tcPr>
          <w:p w14:paraId="60F1609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2713B95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36" w:type="dxa"/>
            <w:vAlign w:val="center"/>
          </w:tcPr>
          <w:p w14:paraId="3AB9ACF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分段时长，支持设置分段时长：【0, 10, 20, 30, 40, 50, 60】</w:t>
            </w:r>
          </w:p>
        </w:tc>
        <w:tc>
          <w:tcPr>
            <w:tcW w:w="3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2E988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0Min表示不分段</w:t>
            </w:r>
          </w:p>
        </w:tc>
      </w:tr>
      <w:tr w14:paraId="384F4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C857D2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17" w:type="dxa"/>
            <w:vAlign w:val="center"/>
          </w:tcPr>
          <w:p w14:paraId="481F570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通道录制</w:t>
            </w:r>
          </w:p>
        </w:tc>
        <w:tc>
          <w:tcPr>
            <w:tcW w:w="4536" w:type="dxa"/>
            <w:vAlign w:val="center"/>
          </w:tcPr>
          <w:p w14:paraId="755A65C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勾选后该通道在PGM录制时同时开始录制通道内容</w:t>
            </w:r>
          </w:p>
        </w:tc>
        <w:tc>
          <w:tcPr>
            <w:tcW w:w="3253" w:type="dxa"/>
            <w:tcBorders>
              <w:top w:val="single" w:color="auto" w:sz="4" w:space="0"/>
            </w:tcBorders>
            <w:vAlign w:val="center"/>
          </w:tcPr>
          <w:p w14:paraId="28008DD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开启通道录制时，外设U盘必须是SSD盘，同时读写速度需达到80M/s</w:t>
            </w:r>
          </w:p>
        </w:tc>
      </w:tr>
      <w:bookmarkEnd w:id="32"/>
    </w:tbl>
    <w:p w14:paraId="1AEC7E4C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33" w:name="_Toc30306"/>
      <w:r>
        <w:rPr>
          <w:rFonts w:hint="eastAsia" w:ascii="微软雅黑" w:hAnsi="微软雅黑" w:eastAsia="微软雅黑" w:cs="微软雅黑"/>
          <w:sz w:val="24"/>
          <w:szCs w:val="24"/>
        </w:rPr>
        <w:t>切换特效</w:t>
      </w:r>
      <w:bookmarkEnd w:id="33"/>
    </w:p>
    <w:p w14:paraId="1CF406D6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drawing>
          <wp:inline distT="0" distB="0" distL="0" distR="0">
            <wp:extent cx="4146550" cy="3902710"/>
            <wp:effectExtent l="0" t="0" r="6350" b="2540"/>
            <wp:docPr id="102559887" name="图片 9" descr="C:/Users/VIP/Desktop/d318e8ba087524721a8a9e9da5514eb.pngd318e8ba087524721a8a9e9da5514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9887" name="图片 9" descr="C:/Users/VIP/Desktop/d318e8ba087524721a8a9e9da5514eb.pngd318e8ba087524721a8a9e9da5514eb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t="4326" b="4326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390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3"/>
        <w:gridCol w:w="4237"/>
        <w:gridCol w:w="3556"/>
      </w:tblGrid>
      <w:tr w14:paraId="1566A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66E3FEA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34" w:name="_Hlk117168050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3" w:type="dxa"/>
            <w:vAlign w:val="center"/>
          </w:tcPr>
          <w:p w14:paraId="53ADB7F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237" w:type="dxa"/>
            <w:vAlign w:val="center"/>
          </w:tcPr>
          <w:p w14:paraId="4A767FE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56" w:type="dxa"/>
            <w:vAlign w:val="center"/>
          </w:tcPr>
          <w:p w14:paraId="3F14A0B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579B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291EAC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3" w:type="dxa"/>
            <w:vAlign w:val="center"/>
          </w:tcPr>
          <w:p w14:paraId="42E895B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237" w:type="dxa"/>
            <w:vAlign w:val="center"/>
          </w:tcPr>
          <w:p w14:paraId="6FC40A2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长按【FX1~3】进入</w:t>
            </w:r>
          </w:p>
        </w:tc>
        <w:tc>
          <w:tcPr>
            <w:tcW w:w="3556" w:type="dxa"/>
            <w:vAlign w:val="center"/>
          </w:tcPr>
          <w:p w14:paraId="4EC7873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7FFA0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DEFFC0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3" w:type="dxa"/>
            <w:vAlign w:val="center"/>
          </w:tcPr>
          <w:p w14:paraId="1AA55CC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自动速率</w:t>
            </w:r>
          </w:p>
        </w:tc>
        <w:tc>
          <w:tcPr>
            <w:tcW w:w="4237" w:type="dxa"/>
            <w:vAlign w:val="center"/>
          </w:tcPr>
          <w:p w14:paraId="1520B34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自动速率可选择通过选择S1~S3来确定，通过【AUTO】、</w:t>
            </w:r>
          </w:p>
          <w:p w14:paraId="23D30A1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【FX】配合使用</w:t>
            </w:r>
          </w:p>
          <w:p w14:paraId="6FB43D5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28CFE7A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089FE12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54E456B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3556" w:type="dxa"/>
            <w:tcBorders>
              <w:bottom w:val="single" w:color="auto" w:sz="4" w:space="0"/>
            </w:tcBorders>
            <w:vAlign w:val="center"/>
          </w:tcPr>
          <w:p w14:paraId="56E08FD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S1~S3按键，可设置切换速度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212725</wp:posOffset>
                  </wp:positionV>
                  <wp:extent cx="1798955" cy="558800"/>
                  <wp:effectExtent l="0" t="0" r="10795" b="12700"/>
                  <wp:wrapNone/>
                  <wp:docPr id="395253978" name="图片 10" descr="C:/Users/VIP/Desktop/5074c46f25aab7a8b3738b97854226c.png5074c46f25aab7a8b3738b9785422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253978" name="图片 10" descr="C:/Users/VIP/Desktop/5074c46f25aab7a8b3738b97854226c.png5074c46f25aab7a8b3738b97854226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 l="57" r="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95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EA70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421" w:type="dxa"/>
            <w:vAlign w:val="center"/>
          </w:tcPr>
          <w:p w14:paraId="3522A8ED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13" w:type="dxa"/>
            <w:vAlign w:val="center"/>
          </w:tcPr>
          <w:p w14:paraId="0DB7552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特效选择</w:t>
            </w:r>
          </w:p>
        </w:tc>
        <w:tc>
          <w:tcPr>
            <w:tcW w:w="4237" w:type="dxa"/>
            <w:vAlign w:val="center"/>
          </w:tcPr>
          <w:p w14:paraId="446F8BD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通过旋钮选择切换特效：支持10多种特效选择</w:t>
            </w:r>
          </w:p>
        </w:tc>
        <w:tc>
          <w:tcPr>
            <w:tcW w:w="3556" w:type="dxa"/>
            <w:tcBorders>
              <w:bottom w:val="single" w:color="auto" w:sz="4" w:space="0"/>
            </w:tcBorders>
            <w:vAlign w:val="bottom"/>
          </w:tcPr>
          <w:p w14:paraId="6BD27BC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-1063625</wp:posOffset>
                  </wp:positionV>
                  <wp:extent cx="1587500" cy="1467485"/>
                  <wp:effectExtent l="0" t="0" r="12700" b="18415"/>
                  <wp:wrapNone/>
                  <wp:docPr id="1267942950" name="图片 1" descr="C:/Users/VIP/Desktop/d318e8ba087524721a8a9e9da5514eb.pngd318e8ba087524721a8a9e9da5514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942950" name="图片 1" descr="C:/Users/VIP/Desktop/d318e8ba087524721a8a9e9da5514eb.pngd318e8ba087524721a8a9e9da5514eb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rcRect t="5140" b="5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46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D1558C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0655A4F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bookmarkEnd w:id="34"/>
    </w:tbl>
    <w:p w14:paraId="5A78682D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35" w:name="_Toc23885"/>
      <w:r>
        <w:rPr>
          <w:rFonts w:hint="eastAsia" w:ascii="微软雅黑" w:hAnsi="微软雅黑" w:eastAsia="微软雅黑" w:cs="微软雅黑"/>
          <w:sz w:val="24"/>
          <w:szCs w:val="24"/>
        </w:rPr>
        <w:t>多画面设置</w:t>
      </w:r>
      <w:bookmarkEnd w:id="35"/>
    </w:p>
    <w:p w14:paraId="58416E46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3594100" cy="1602740"/>
            <wp:effectExtent l="0" t="0" r="6350" b="16510"/>
            <wp:docPr id="1804041554" name="图片 1" descr="C:/Users/VIP/Desktop/855402bcbf31e4e9bb500e7978520d7.png855402bcbf31e4e9bb500e7978520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041554" name="图片 1" descr="C:/Users/VIP/Desktop/855402bcbf31e4e9bb500e7978520d7.png855402bcbf31e4e9bb500e7978520d7"/>
                    <pic:cNvPicPr>
                      <a:picLocks noChangeAspect="1"/>
                    </pic:cNvPicPr>
                  </pic:nvPicPr>
                  <pic:blipFill>
                    <a:blip r:embed="rId67"/>
                    <a:srcRect t="910" b="910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161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536"/>
        <w:gridCol w:w="3253"/>
      </w:tblGrid>
      <w:tr w14:paraId="503E6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61304AC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36" w:name="_Hlk122963811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14B2460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36" w:type="dxa"/>
            <w:vAlign w:val="center"/>
          </w:tcPr>
          <w:p w14:paraId="163482A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253" w:type="dxa"/>
            <w:vAlign w:val="center"/>
          </w:tcPr>
          <w:p w14:paraId="77854F4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0099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DFC566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  <w:vAlign w:val="center"/>
          </w:tcPr>
          <w:p w14:paraId="748A635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36" w:type="dxa"/>
            <w:vAlign w:val="center"/>
          </w:tcPr>
          <w:p w14:paraId="7C11B88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长按【PIP1~3】进入</w:t>
            </w:r>
          </w:p>
        </w:tc>
        <w:tc>
          <w:tcPr>
            <w:tcW w:w="3253" w:type="dxa"/>
            <w:vAlign w:val="center"/>
          </w:tcPr>
          <w:p w14:paraId="4EDFF3D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6138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04898A2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Align w:val="center"/>
          </w:tcPr>
          <w:p w14:paraId="2B849EA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类型</w:t>
            </w:r>
          </w:p>
        </w:tc>
        <w:tc>
          <w:tcPr>
            <w:tcW w:w="4536" w:type="dxa"/>
            <w:vAlign w:val="center"/>
          </w:tcPr>
          <w:p w14:paraId="19C6586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通过旋钮选择多画面模版类型，支持30多种特效选择</w:t>
            </w:r>
          </w:p>
        </w:tc>
        <w:tc>
          <w:tcPr>
            <w:tcW w:w="3253" w:type="dxa"/>
            <w:tcBorders>
              <w:bottom w:val="single" w:color="auto" w:sz="4" w:space="0"/>
            </w:tcBorders>
            <w:vAlign w:val="center"/>
          </w:tcPr>
          <w:p w14:paraId="693995E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3F0DA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1" w:type="dxa"/>
            <w:vAlign w:val="center"/>
          </w:tcPr>
          <w:p w14:paraId="49F187B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17" w:type="dxa"/>
            <w:vAlign w:val="center"/>
          </w:tcPr>
          <w:p w14:paraId="51F1922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图层设置</w:t>
            </w:r>
          </w:p>
        </w:tc>
        <w:tc>
          <w:tcPr>
            <w:tcW w:w="4536" w:type="dxa"/>
            <w:vAlign w:val="center"/>
          </w:tcPr>
          <w:p w14:paraId="096A886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1、选择开窗通道内容</w:t>
            </w:r>
          </w:p>
          <w:p w14:paraId="3B811EB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2、多画面输出时是否输出对应通道的声音 </w:t>
            </w:r>
          </w:p>
          <w:p w14:paraId="17D112AF">
            <w:pPr>
              <w:spacing w:line="240" w:lineRule="exact"/>
              <w:ind w:firstLine="150" w:firstLine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3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C6934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08770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26F9916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417" w:type="dxa"/>
            <w:vAlign w:val="center"/>
          </w:tcPr>
          <w:p w14:paraId="7FA1D058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自定义模版</w:t>
            </w:r>
          </w:p>
        </w:tc>
        <w:tc>
          <w:tcPr>
            <w:tcW w:w="4536" w:type="dxa"/>
            <w:vAlign w:val="center"/>
          </w:tcPr>
          <w:p w14:paraId="2508F354">
            <w:pPr>
              <w:spacing w:line="240" w:lineRule="exac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1.此模板可通过web页面进行窗口位置和大小编辑</w:t>
            </w:r>
          </w:p>
          <w:p w14:paraId="636BABAA">
            <w:pPr>
              <w:spacing w:line="240" w:lineRule="exac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2.支持窗口启用或禁用</w:t>
            </w:r>
          </w:p>
          <w:p w14:paraId="17783EA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3.窗口示意图自动生成</w:t>
            </w:r>
          </w:p>
        </w:tc>
        <w:tc>
          <w:tcPr>
            <w:tcW w:w="3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6415B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bookmarkEnd w:id="36"/>
    </w:tbl>
    <w:p w14:paraId="1D8C9ADC">
      <w:pPr>
        <w:spacing w:line="240" w:lineRule="exact"/>
        <w:rPr>
          <w:rFonts w:hint="eastAsia" w:ascii="微软雅黑" w:hAnsi="微软雅黑" w:eastAsia="微软雅黑" w:cs="Times New Roman"/>
          <w:sz w:val="15"/>
          <w:szCs w:val="15"/>
        </w:rPr>
      </w:pPr>
      <w:r>
        <w:rPr>
          <w:rFonts w:hint="eastAsia" w:ascii="微软雅黑" w:hAnsi="微软雅黑" w:eastAsia="微软雅黑" w:cs="Times New Roman"/>
          <w:sz w:val="15"/>
          <w:szCs w:val="15"/>
        </w:rPr>
        <w:t>画中画中根据不同的图层通道绑定信息，可实现丰富的包装和切换效果：</w:t>
      </w:r>
    </w:p>
    <w:p w14:paraId="076BE2FC">
      <w:pPr>
        <w:spacing w:line="240" w:lineRule="exact"/>
        <w:rPr>
          <w:rFonts w:hint="eastAsia" w:ascii="微软雅黑" w:hAnsi="微软雅黑" w:eastAsia="微软雅黑" w:cs="Times New Roman"/>
          <w:sz w:val="15"/>
          <w:szCs w:val="15"/>
        </w:rPr>
      </w:pPr>
    </w:p>
    <w:tbl>
      <w:tblPr>
        <w:tblStyle w:val="26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692"/>
        <w:gridCol w:w="4394"/>
        <w:gridCol w:w="2131"/>
      </w:tblGrid>
      <w:tr w14:paraId="2D2C3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361DA9A6">
            <w:pPr>
              <w:jc w:val="center"/>
              <w:rPr>
                <w:rFonts w:hint="eastAsia" w:ascii="微软雅黑" w:hAnsi="微软雅黑" w:eastAsia="微软雅黑"/>
                <w:b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sz w:val="15"/>
                <w:szCs w:val="15"/>
              </w:rPr>
              <w:t>图层通道类型</w:t>
            </w:r>
          </w:p>
        </w:tc>
        <w:tc>
          <w:tcPr>
            <w:tcW w:w="169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2B021E95">
            <w:pPr>
              <w:jc w:val="center"/>
              <w:rPr>
                <w:rFonts w:hint="eastAsia" w:ascii="微软雅黑" w:hAnsi="微软雅黑" w:eastAsia="微软雅黑"/>
                <w:b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sz w:val="15"/>
                <w:szCs w:val="15"/>
              </w:rPr>
              <w:t>PIP上屏后</w:t>
            </w:r>
          </w:p>
        </w:tc>
        <w:tc>
          <w:tcPr>
            <w:tcW w:w="4394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0B5C110D">
            <w:pPr>
              <w:jc w:val="center"/>
              <w:rPr>
                <w:rFonts w:hint="eastAsia" w:ascii="微软雅黑" w:hAnsi="微软雅黑" w:eastAsia="微软雅黑"/>
                <w:b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sz w:val="15"/>
                <w:szCs w:val="15"/>
              </w:rPr>
              <w:t>效果</w:t>
            </w:r>
          </w:p>
        </w:tc>
        <w:tc>
          <w:tcPr>
            <w:tcW w:w="2131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6606C7CF">
            <w:pPr>
              <w:jc w:val="center"/>
              <w:rPr>
                <w:rFonts w:hint="eastAsia" w:ascii="微软雅黑" w:hAnsi="微软雅黑" w:eastAsia="微软雅黑"/>
                <w:b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Auto/Cut、TBar</w:t>
            </w:r>
            <w:r>
              <w:rPr>
                <w:rFonts w:hint="eastAsia" w:ascii="微软雅黑" w:hAnsi="微软雅黑" w:eastAsia="微软雅黑"/>
                <w:b/>
                <w:sz w:val="15"/>
                <w:szCs w:val="15"/>
              </w:rPr>
              <w:t>切换功能</w:t>
            </w:r>
          </w:p>
        </w:tc>
      </w:tr>
      <w:tr w14:paraId="77440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  <w:shd w:val="clear" w:color="auto" w:fill="FFFFFF" w:themeFill="background1"/>
          </w:tcPr>
          <w:p w14:paraId="135B278A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包含PGM</w:t>
            </w:r>
          </w:p>
        </w:tc>
        <w:tc>
          <w:tcPr>
            <w:tcW w:w="169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2B0894C7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点击【PGM1~8】</w:t>
            </w:r>
          </w:p>
        </w:tc>
        <w:tc>
          <w:tcPr>
            <w:tcW w:w="4394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03406040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多画面上对应窗口实时切换，此时需要手动熄灭PIP按键后，PGM可直接上屏</w:t>
            </w:r>
          </w:p>
        </w:tc>
        <w:tc>
          <w:tcPr>
            <w:tcW w:w="2131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57B93570">
            <w:pPr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正常</w:t>
            </w:r>
          </w:p>
        </w:tc>
      </w:tr>
      <w:tr w14:paraId="51074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  <w:shd w:val="clear" w:color="auto" w:fill="FFFFFF" w:themeFill="background1"/>
          </w:tcPr>
          <w:p w14:paraId="06DDA849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通道1~8/PVW</w:t>
            </w:r>
          </w:p>
        </w:tc>
        <w:tc>
          <w:tcPr>
            <w:tcW w:w="169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008DA69B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点击【PGM1~8】</w:t>
            </w:r>
          </w:p>
        </w:tc>
        <w:tc>
          <w:tcPr>
            <w:tcW w:w="4394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553D309E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PIP下屏，按键灯熄灭，切换到PGM单通道显示</w:t>
            </w:r>
          </w:p>
        </w:tc>
        <w:tc>
          <w:tcPr>
            <w:tcW w:w="2131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277F12F7">
            <w:pPr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正常</w:t>
            </w:r>
          </w:p>
        </w:tc>
      </w:tr>
    </w:tbl>
    <w:p w14:paraId="4ECE0C67">
      <w:pPr>
        <w:pStyle w:val="3"/>
        <w:numPr>
          <w:ilvl w:val="1"/>
          <w:numId w:val="0"/>
        </w:numPr>
        <w:spacing w:line="560" w:lineRule="exact"/>
        <w:ind w:left="284" w:leftChars="0"/>
        <w:rPr>
          <w:rFonts w:hint="eastAsia" w:ascii="微软雅黑" w:hAnsi="微软雅黑" w:eastAsia="微软雅黑" w:cs="微软雅黑"/>
          <w:sz w:val="24"/>
          <w:szCs w:val="24"/>
        </w:rPr>
      </w:pPr>
    </w:p>
    <w:p w14:paraId="709D8317">
      <w:pPr>
        <w:rPr>
          <w:rFonts w:hint="eastAsia"/>
        </w:rPr>
      </w:pPr>
    </w:p>
    <w:p w14:paraId="3F6C5209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37" w:name="_Toc19510"/>
      <w:r>
        <w:rPr>
          <w:rFonts w:hint="eastAsia" w:ascii="微软雅黑" w:hAnsi="微软雅黑" w:eastAsia="微软雅黑" w:cs="微软雅黑"/>
          <w:sz w:val="24"/>
          <w:szCs w:val="24"/>
        </w:rPr>
        <w:t>系统显示</w:t>
      </w:r>
      <w:bookmarkEnd w:id="37"/>
    </w:p>
    <w:p w14:paraId="3993F205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drawing>
          <wp:inline distT="0" distB="0" distL="0" distR="0">
            <wp:extent cx="4672965" cy="2914015"/>
            <wp:effectExtent l="0" t="0" r="13335" b="635"/>
            <wp:docPr id="553488458" name="图片 3" descr="C:/Users/VIP/Desktop/a929ca2b2fa2bfa6401a8e9d10bea3e.pnga929ca2b2fa2bfa6401a8e9d10be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88458" name="图片 3" descr="C:/Users/VIP/Desktop/a929ca2b2fa2bfa6401a8e9d10bea3e.pnga929ca2b2fa2bfa6401a8e9d10bea3e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t="5177" b="5177"/>
                    <a:stretch>
                      <a:fillRect/>
                    </a:stretch>
                  </pic:blipFill>
                  <pic:spPr>
                    <a:xfrm>
                      <a:off x="0" y="0"/>
                      <a:ext cx="4672965" cy="291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"/>
        <w:gridCol w:w="1409"/>
        <w:gridCol w:w="4502"/>
        <w:gridCol w:w="3350"/>
      </w:tblGrid>
      <w:tr w14:paraId="1170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7BB87FF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38" w:name="_Hlk134606621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9" w:type="dxa"/>
            <w:vAlign w:val="center"/>
          </w:tcPr>
          <w:p w14:paraId="7012BC0A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2" w:type="dxa"/>
            <w:vAlign w:val="center"/>
          </w:tcPr>
          <w:p w14:paraId="19C4AF37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50" w:type="dxa"/>
            <w:vAlign w:val="center"/>
          </w:tcPr>
          <w:p w14:paraId="298293E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2481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1D959B8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9" w:type="dxa"/>
            <w:vAlign w:val="center"/>
          </w:tcPr>
          <w:p w14:paraId="0F7BF1E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02" w:type="dxa"/>
            <w:vAlign w:val="center"/>
          </w:tcPr>
          <w:p w14:paraId="20FC8B7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长按【FN】进入</w:t>
            </w:r>
          </w:p>
        </w:tc>
        <w:tc>
          <w:tcPr>
            <w:tcW w:w="3350" w:type="dxa"/>
            <w:vAlign w:val="center"/>
          </w:tcPr>
          <w:p w14:paraId="137FAFA0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5CAF8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Merge w:val="restart"/>
            <w:vAlign w:val="center"/>
          </w:tcPr>
          <w:p w14:paraId="220D233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09" w:type="dxa"/>
            <w:vMerge w:val="restart"/>
            <w:vAlign w:val="center"/>
          </w:tcPr>
          <w:p w14:paraId="6D0CC3A7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本机设置</w:t>
            </w:r>
          </w:p>
        </w:tc>
        <w:tc>
          <w:tcPr>
            <w:tcW w:w="4502" w:type="dxa"/>
            <w:vAlign w:val="center"/>
          </w:tcPr>
          <w:p w14:paraId="1DBAD33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显示本机的状态</w:t>
            </w:r>
          </w:p>
        </w:tc>
        <w:tc>
          <w:tcPr>
            <w:tcW w:w="3350" w:type="dxa"/>
            <w:vAlign w:val="center"/>
          </w:tcPr>
          <w:p w14:paraId="2346582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默认只读，不可更改</w:t>
            </w:r>
          </w:p>
        </w:tc>
      </w:tr>
      <w:tr w14:paraId="73A1E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Merge w:val="continue"/>
            <w:vAlign w:val="center"/>
          </w:tcPr>
          <w:p w14:paraId="54E8B60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09" w:type="dxa"/>
            <w:vMerge w:val="continue"/>
            <w:vAlign w:val="center"/>
          </w:tcPr>
          <w:p w14:paraId="7E9D048F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02" w:type="dxa"/>
            <w:vAlign w:val="center"/>
          </w:tcPr>
          <w:p w14:paraId="68C4DB1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版本升级</w:t>
            </w:r>
          </w:p>
        </w:tc>
        <w:tc>
          <w:tcPr>
            <w:tcW w:w="3350" w:type="dxa"/>
            <w:vAlign w:val="center"/>
          </w:tcPr>
          <w:p w14:paraId="6316901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当插入U盘后，自动读取根目录下升级包文件，当显示更新按钮后，可以更新版本</w:t>
            </w:r>
          </w:p>
        </w:tc>
      </w:tr>
      <w:tr w14:paraId="7506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251A153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09" w:type="dxa"/>
            <w:vAlign w:val="center"/>
          </w:tcPr>
          <w:p w14:paraId="74ABDD20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语言</w:t>
            </w:r>
          </w:p>
        </w:tc>
        <w:tc>
          <w:tcPr>
            <w:tcW w:w="4502" w:type="dxa"/>
            <w:vAlign w:val="center"/>
          </w:tcPr>
          <w:p w14:paraId="004F1D2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可切换系统显示语言</w:t>
            </w:r>
          </w:p>
        </w:tc>
        <w:tc>
          <w:tcPr>
            <w:tcW w:w="3350" w:type="dxa"/>
            <w:vAlign w:val="center"/>
          </w:tcPr>
          <w:p w14:paraId="761DEC7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当前内置“简体中文”</w:t>
            </w:r>
          </w:p>
        </w:tc>
      </w:tr>
      <w:tr w14:paraId="23BD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055DEC6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4</w:t>
            </w:r>
          </w:p>
        </w:tc>
        <w:tc>
          <w:tcPr>
            <w:tcW w:w="1409" w:type="dxa"/>
            <w:vAlign w:val="center"/>
          </w:tcPr>
          <w:p w14:paraId="7F43856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布局</w:t>
            </w:r>
          </w:p>
        </w:tc>
        <w:tc>
          <w:tcPr>
            <w:tcW w:w="4502" w:type="dxa"/>
            <w:vAlign w:val="center"/>
          </w:tcPr>
          <w:p w14:paraId="5C60E98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可切换横屏和竖屏模式</w:t>
            </w:r>
          </w:p>
        </w:tc>
        <w:tc>
          <w:tcPr>
            <w:tcW w:w="3350" w:type="dxa"/>
            <w:vAlign w:val="center"/>
          </w:tcPr>
          <w:p w14:paraId="0CEAB8B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1219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Merge w:val="restart"/>
            <w:vAlign w:val="center"/>
          </w:tcPr>
          <w:p w14:paraId="3CC7C09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5</w:t>
            </w:r>
          </w:p>
        </w:tc>
        <w:tc>
          <w:tcPr>
            <w:tcW w:w="1409" w:type="dxa"/>
            <w:vMerge w:val="restart"/>
            <w:vAlign w:val="center"/>
          </w:tcPr>
          <w:p w14:paraId="5633351E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输出</w:t>
            </w:r>
          </w:p>
        </w:tc>
        <w:tc>
          <w:tcPr>
            <w:tcW w:w="4502" w:type="dxa"/>
            <w:vAlign w:val="center"/>
          </w:tcPr>
          <w:p w14:paraId="0589B3D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多画面输出</w:t>
            </w:r>
          </w:p>
        </w:tc>
        <w:tc>
          <w:tcPr>
            <w:tcW w:w="3350" w:type="dxa"/>
            <w:vAlign w:val="center"/>
          </w:tcPr>
          <w:p w14:paraId="0EC40C5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默认1080P60</w:t>
            </w:r>
          </w:p>
        </w:tc>
      </w:tr>
      <w:tr w14:paraId="7331F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Merge w:val="continue"/>
            <w:vAlign w:val="center"/>
          </w:tcPr>
          <w:p w14:paraId="007CEAD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09" w:type="dxa"/>
            <w:vMerge w:val="continue"/>
            <w:vAlign w:val="center"/>
          </w:tcPr>
          <w:p w14:paraId="534AA16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02" w:type="dxa"/>
            <w:vAlign w:val="center"/>
          </w:tcPr>
          <w:p w14:paraId="711F086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PGM输出</w:t>
            </w:r>
          </w:p>
        </w:tc>
        <w:tc>
          <w:tcPr>
            <w:tcW w:w="3350" w:type="dxa"/>
            <w:vAlign w:val="center"/>
          </w:tcPr>
          <w:p w14:paraId="4E92DCE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可设置</w:t>
            </w:r>
          </w:p>
        </w:tc>
      </w:tr>
      <w:tr w14:paraId="61823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Merge w:val="continue"/>
            <w:vAlign w:val="center"/>
          </w:tcPr>
          <w:p w14:paraId="5F6456F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09" w:type="dxa"/>
            <w:vMerge w:val="continue"/>
            <w:vAlign w:val="center"/>
          </w:tcPr>
          <w:p w14:paraId="2768565C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02" w:type="dxa"/>
            <w:vAlign w:val="center"/>
          </w:tcPr>
          <w:p w14:paraId="68C5D61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UVC输出</w:t>
            </w:r>
          </w:p>
        </w:tc>
        <w:tc>
          <w:tcPr>
            <w:tcW w:w="3350" w:type="dxa"/>
            <w:vAlign w:val="center"/>
          </w:tcPr>
          <w:p w14:paraId="08B34C4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默认等于PGM输出制式</w:t>
            </w:r>
          </w:p>
        </w:tc>
      </w:tr>
      <w:tr w14:paraId="1D50B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270FD0C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409" w:type="dxa"/>
            <w:vAlign w:val="center"/>
          </w:tcPr>
          <w:p w14:paraId="637E5558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Tally电平</w:t>
            </w:r>
          </w:p>
        </w:tc>
        <w:tc>
          <w:tcPr>
            <w:tcW w:w="4502" w:type="dxa"/>
            <w:vAlign w:val="center"/>
          </w:tcPr>
          <w:p w14:paraId="445A89E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支持设置高有效低有效方式</w:t>
            </w:r>
          </w:p>
        </w:tc>
        <w:tc>
          <w:tcPr>
            <w:tcW w:w="3350" w:type="dxa"/>
            <w:vAlign w:val="center"/>
          </w:tcPr>
          <w:p w14:paraId="2FC7747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bookmarkEnd w:id="38"/>
    </w:tbl>
    <w:p w14:paraId="635CF43A">
      <w:pPr>
        <w:pStyle w:val="3"/>
        <w:numPr>
          <w:ilvl w:val="1"/>
          <w:numId w:val="0"/>
        </w:numPr>
        <w:spacing w:line="560" w:lineRule="exact"/>
        <w:ind w:left="284" w:leftChars="0"/>
        <w:rPr>
          <w:rFonts w:hint="eastAsia" w:ascii="微软雅黑" w:hAnsi="微软雅黑" w:eastAsia="微软雅黑" w:cs="微软雅黑"/>
          <w:sz w:val="24"/>
          <w:szCs w:val="24"/>
        </w:rPr>
      </w:pPr>
    </w:p>
    <w:p w14:paraId="71451CAF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5CA05EA4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0E0AAC01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2DCB635C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465F7451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32D4922F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4AA49957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39" w:name="_Toc9455"/>
      <w:r>
        <w:rPr>
          <w:rFonts w:hint="eastAsia" w:ascii="微软雅黑" w:hAnsi="微软雅黑" w:eastAsia="微软雅黑" w:cs="微软雅黑"/>
          <w:sz w:val="24"/>
          <w:szCs w:val="24"/>
        </w:rPr>
        <w:t>字幕管理</w:t>
      </w:r>
      <w:bookmarkEnd w:id="39"/>
    </w:p>
    <w:p w14:paraId="6CE2517D">
      <w:pPr>
        <w:rPr>
          <w:rFonts w:hint="eastAsia"/>
        </w:rPr>
      </w:pPr>
    </w:p>
    <w:p w14:paraId="1E2180C9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drawing>
          <wp:inline distT="0" distB="0" distL="0" distR="0">
            <wp:extent cx="3771900" cy="2608580"/>
            <wp:effectExtent l="0" t="0" r="0" b="1270"/>
            <wp:docPr id="113587190" name="图片 1" descr="C:/Users/VIP/Desktop/233c49c930bb6bdc1994c826012043f.png233c49c930bb6bdc1994c82601204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7190" name="图片 1" descr="C:/Users/VIP/Desktop/233c49c930bb6bdc1994c826012043f.png233c49c930bb6bdc1994c826012043f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l="183" r="183"/>
                    <a:stretch>
                      <a:fillRect/>
                    </a:stretch>
                  </pic:blipFill>
                  <pic:spPr>
                    <a:xfrm>
                      <a:off x="0" y="0"/>
                      <a:ext cx="378778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253"/>
        <w:gridCol w:w="3536"/>
      </w:tblGrid>
      <w:tr w14:paraId="4BDF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46C5D1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40" w:name="_Hlk117170034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5C3D231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253" w:type="dxa"/>
            <w:vAlign w:val="center"/>
          </w:tcPr>
          <w:p w14:paraId="3077DF0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01B3054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0C3C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38D4796D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  <w:vAlign w:val="center"/>
          </w:tcPr>
          <w:p w14:paraId="4A4321A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253" w:type="dxa"/>
            <w:vAlign w:val="center"/>
          </w:tcPr>
          <w:p w14:paraId="0C6F532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长按【FN】进入</w:t>
            </w:r>
          </w:p>
        </w:tc>
        <w:tc>
          <w:tcPr>
            <w:tcW w:w="3536" w:type="dxa"/>
            <w:vAlign w:val="center"/>
          </w:tcPr>
          <w:p w14:paraId="25D58AD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4DB5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C3F09A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Align w:val="center"/>
          </w:tcPr>
          <w:p w14:paraId="2961C84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字幕模板导入</w:t>
            </w:r>
          </w:p>
        </w:tc>
        <w:tc>
          <w:tcPr>
            <w:tcW w:w="4253" w:type="dxa"/>
            <w:vAlign w:val="center"/>
          </w:tcPr>
          <w:p w14:paraId="274DDEC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系统内置6个字幕模板位置，支持字幕模板导入</w:t>
            </w:r>
          </w:p>
        </w:tc>
        <w:tc>
          <w:tcPr>
            <w:tcW w:w="3536" w:type="dxa"/>
            <w:vAlign w:val="center"/>
          </w:tcPr>
          <w:p w14:paraId="716869F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提供字幕模板制作工具</w:t>
            </w:r>
          </w:p>
        </w:tc>
      </w:tr>
      <w:tr w14:paraId="3EE3E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922AF5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417" w:type="dxa"/>
            <w:vAlign w:val="center"/>
          </w:tcPr>
          <w:p w14:paraId="59AB044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U盘导入</w:t>
            </w:r>
          </w:p>
        </w:tc>
        <w:tc>
          <w:tcPr>
            <w:tcW w:w="4253" w:type="dxa"/>
            <w:vAlign w:val="center"/>
          </w:tcPr>
          <w:p w14:paraId="21961ED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插上U盘后，当识别到有字幕文件时，旋钮点击导入替换对应的CG</w:t>
            </w:r>
          </w:p>
        </w:tc>
        <w:tc>
          <w:tcPr>
            <w:tcW w:w="3536" w:type="dxa"/>
            <w:vAlign w:val="center"/>
          </w:tcPr>
          <w:p w14:paraId="4363166A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U盘下创建 cg文件夹，cg文件夹下创建h和v文件夹，分别对应横屏/竖屏字幕</w:t>
            </w:r>
          </w:p>
          <w:p w14:paraId="4B5FC091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在h文件夹下存放：CG1.ECG~CG6.ECG横屏模式生产的文件，文件名称对应替换字幕模板位置，不可随意更换</w:t>
            </w:r>
          </w:p>
          <w:p w14:paraId="38AEA8A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在v文件夹下存放：CG1.ECG~CG6.ECG竖屏模式生产的文件，文件名称对应替换字幕模板位置，不可随意更换</w:t>
            </w:r>
          </w:p>
        </w:tc>
      </w:tr>
      <w:tr w14:paraId="46BB7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31CE6B85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417" w:type="dxa"/>
            <w:vAlign w:val="center"/>
          </w:tcPr>
          <w:p w14:paraId="46B7AE86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Web导入</w:t>
            </w:r>
          </w:p>
        </w:tc>
        <w:tc>
          <w:tcPr>
            <w:tcW w:w="4253" w:type="dxa"/>
            <w:vAlign w:val="center"/>
          </w:tcPr>
          <w:p w14:paraId="2955D6DC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字幕文件也可通过web页面导入</w:t>
            </w:r>
          </w:p>
        </w:tc>
        <w:tc>
          <w:tcPr>
            <w:tcW w:w="3536" w:type="dxa"/>
            <w:vAlign w:val="center"/>
          </w:tcPr>
          <w:p w14:paraId="24DD2C98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Web界面导入是，切换台横屏模式下导入横屏字幕文件，竖屏模式下导入竖屏字幕文件，请注意文件类型</w:t>
            </w:r>
          </w:p>
        </w:tc>
      </w:tr>
      <w:tr w14:paraId="5E4B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123CF26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417" w:type="dxa"/>
            <w:vAlign w:val="center"/>
          </w:tcPr>
          <w:p w14:paraId="130F63E9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移除</w:t>
            </w:r>
          </w:p>
        </w:tc>
        <w:tc>
          <w:tcPr>
            <w:tcW w:w="4253" w:type="dxa"/>
            <w:vAlign w:val="center"/>
          </w:tcPr>
          <w:p w14:paraId="3C40AB56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删除对应窗口字幕模版</w:t>
            </w:r>
          </w:p>
        </w:tc>
        <w:tc>
          <w:tcPr>
            <w:tcW w:w="3536" w:type="dxa"/>
            <w:vAlign w:val="center"/>
          </w:tcPr>
          <w:p w14:paraId="614FEDC6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</w:p>
        </w:tc>
      </w:tr>
      <w:bookmarkEnd w:id="40"/>
    </w:tbl>
    <w:p w14:paraId="5C0D1555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41" w:name="_Toc14617"/>
      <w:r>
        <w:rPr>
          <w:rFonts w:hint="eastAsia" w:ascii="微软雅黑" w:hAnsi="微软雅黑" w:eastAsia="微软雅黑" w:cs="微软雅黑"/>
          <w:sz w:val="24"/>
          <w:szCs w:val="24"/>
        </w:rPr>
        <w:t>网络设置</w:t>
      </w:r>
      <w:bookmarkEnd w:id="41"/>
    </w:p>
    <w:p w14:paraId="463793EB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3854450" cy="2666365"/>
            <wp:effectExtent l="0" t="0" r="12700" b="635"/>
            <wp:docPr id="768992367" name="图片 2" descr="C:/Users/VIP/Desktop/6fd74b649028459c68d6595ea853bf4.png6fd74b649028459c68d6595ea853b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92367" name="图片 2" descr="C:/Users/VIP/Desktop/6fd74b649028459c68d6595ea853bf4.png6fd74b649028459c68d6595ea853bf4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 t="124" b="124"/>
                    <a:stretch>
                      <a:fillRect/>
                    </a:stretch>
                  </pic:blipFill>
                  <pic:spPr>
                    <a:xfrm>
                      <a:off x="0" y="0"/>
                      <a:ext cx="3854450" cy="267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F6D08">
      <w:pPr>
        <w:rPr>
          <w:rFonts w:hint="eastAsia" w:ascii="微软雅黑" w:hAnsi="微软雅黑" w:eastAsia="微软雅黑" w:cs="微软雅黑"/>
        </w:rPr>
      </w:pP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253"/>
        <w:gridCol w:w="3536"/>
      </w:tblGrid>
      <w:tr w14:paraId="32E8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32533EA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3E96883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253" w:type="dxa"/>
            <w:vAlign w:val="center"/>
          </w:tcPr>
          <w:p w14:paraId="2FF3BA9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344AC15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08DD6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429F556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</w:tcPr>
          <w:p w14:paraId="759B8FF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253" w:type="dxa"/>
          </w:tcPr>
          <w:p w14:paraId="6BEF61E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长按【FN】进入</w:t>
            </w:r>
          </w:p>
        </w:tc>
        <w:tc>
          <w:tcPr>
            <w:tcW w:w="3536" w:type="dxa"/>
          </w:tcPr>
          <w:p w14:paraId="598CC7E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0E469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34D350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Align w:val="center"/>
          </w:tcPr>
          <w:p w14:paraId="13F7E3F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本地网络</w:t>
            </w:r>
          </w:p>
        </w:tc>
        <w:tc>
          <w:tcPr>
            <w:tcW w:w="4253" w:type="dxa"/>
            <w:vAlign w:val="center"/>
          </w:tcPr>
          <w:p w14:paraId="2C08349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通过旋钮可设置切换台网络：</w:t>
            </w:r>
          </w:p>
          <w:p w14:paraId="473BE8A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1、勾选DHCP，自动获取IP地址</w:t>
            </w:r>
          </w:p>
          <w:p w14:paraId="27F0A0A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2、不勾选DHCP，可手动设置IP地址</w:t>
            </w:r>
          </w:p>
        </w:tc>
        <w:tc>
          <w:tcPr>
            <w:tcW w:w="3536" w:type="dxa"/>
            <w:tcBorders>
              <w:bottom w:val="single" w:color="auto" w:sz="4" w:space="0"/>
            </w:tcBorders>
            <w:vAlign w:val="center"/>
          </w:tcPr>
          <w:p w14:paraId="71C98937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主界面实时显示网络信息</w:t>
            </w:r>
          </w:p>
          <w:p w14:paraId="4CF7556A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</w:p>
          <w:p w14:paraId="4FF7B0A0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ascii="微软雅黑" w:hAnsi="微软雅黑" w:eastAsia="微软雅黑" w:cs="Times New Roman"/>
                <w:sz w:val="15"/>
                <w:szCs w:val="15"/>
              </w:rPr>
              <w:drawing>
                <wp:inline distT="0" distB="0" distL="0" distR="0">
                  <wp:extent cx="190500" cy="180340"/>
                  <wp:effectExtent l="0" t="0" r="0" b="10160"/>
                  <wp:docPr id="21816097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16097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当前未插入网线网线</w:t>
            </w:r>
          </w:p>
          <w:p w14:paraId="51C21EF5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</w:p>
          <w:p w14:paraId="5288714E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ascii="微软雅黑" w:hAnsi="微软雅黑" w:eastAsia="微软雅黑" w:cs="Times New Roman"/>
                <w:sz w:val="15"/>
                <w:szCs w:val="15"/>
              </w:rPr>
              <w:drawing>
                <wp:inline distT="0" distB="0" distL="0" distR="0">
                  <wp:extent cx="203200" cy="207645"/>
                  <wp:effectExtent l="0" t="0" r="6350" b="1905"/>
                  <wp:docPr id="14809354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93542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73" cy="210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当前网络正常，可上网</w:t>
            </w:r>
          </w:p>
          <w:p w14:paraId="72C1C015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</w:p>
          <w:p w14:paraId="2C7FAB21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ascii="微软雅黑" w:hAnsi="微软雅黑" w:eastAsia="微软雅黑"/>
              </w:rPr>
              <w:drawing>
                <wp:inline distT="0" distB="0" distL="0" distR="0">
                  <wp:extent cx="190500" cy="184785"/>
                  <wp:effectExtent l="0" t="0" r="0" b="5715"/>
                  <wp:docPr id="89399516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99516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63" cy="188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当前插入网线，网络是以下状态：</w:t>
            </w:r>
          </w:p>
          <w:p w14:paraId="38D4D21A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1、网络中有IP冲突；</w:t>
            </w:r>
          </w:p>
          <w:p w14:paraId="578D035D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2、局域网IP，无法访问外网；</w:t>
            </w:r>
          </w:p>
          <w:p w14:paraId="39FF74F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3、网络不稳定</w:t>
            </w:r>
          </w:p>
        </w:tc>
      </w:tr>
    </w:tbl>
    <w:p w14:paraId="6C74C5A5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015E17E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D433DC2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1818513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B787C05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907B47E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2FAF93B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1A1DB6E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F078982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CBB6868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B525605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703745A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B3D2297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7A0CAC8D">
      <w:pPr>
        <w:pStyle w:val="2"/>
        <w:bidi w:val="0"/>
        <w:ind w:left="284" w:leftChars="0" w:hanging="284" w:firstLineChars="0"/>
        <w:rPr>
          <w:rFonts w:hint="eastAsia"/>
          <w:lang w:val="en-US" w:eastAsia="zh-CN"/>
        </w:rPr>
      </w:pPr>
      <w:bookmarkStart w:id="42" w:name="_Toc13710"/>
      <w:r>
        <w:rPr>
          <w:rFonts w:hint="eastAsia"/>
          <w:lang w:val="en-US" w:eastAsia="zh-CN"/>
        </w:rPr>
        <w:t>高级菜单</w:t>
      </w:r>
      <w:bookmarkEnd w:id="42"/>
    </w:p>
    <w:p w14:paraId="181264AE">
      <w:pPr>
        <w:pStyle w:val="3"/>
        <w:spacing w:line="560" w:lineRule="exact"/>
        <w:ind w:left="568" w:hanging="284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bookmarkStart w:id="43" w:name="_Toc6533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菜单设置</w:t>
      </w:r>
      <w:bookmarkEnd w:id="43"/>
    </w:p>
    <w:p w14:paraId="082C919B"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114935</wp:posOffset>
            </wp:positionV>
            <wp:extent cx="4072890" cy="3221990"/>
            <wp:effectExtent l="0" t="0" r="11430" b="8890"/>
            <wp:wrapNone/>
            <wp:docPr id="1" name="图片 7" descr="C:/Users/TCHD/Desktop/a8e2bcd440b4b22f71b554d410d83672.pnga8e2bcd440b4b22f71b554d410d83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C:/Users/TCHD/Desktop/a8e2bcd440b4b22f71b554d410d83672.pnga8e2bcd440b4b22f71b554d410d83672"/>
                    <pic:cNvPicPr>
                      <a:picLocks noChangeAspect="1"/>
                    </pic:cNvPicPr>
                  </pic:nvPicPr>
                  <pic:blipFill>
                    <a:blip r:embed="rId74"/>
                    <a:srcRect t="320" b="320"/>
                    <a:stretch>
                      <a:fillRect/>
                    </a:stretch>
                  </pic:blipFill>
                  <pic:spPr>
                    <a:xfrm>
                      <a:off x="0" y="0"/>
                      <a:ext cx="407289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9640FE">
      <w:pPr>
        <w:rPr>
          <w:rFonts w:hint="eastAsia"/>
          <w:lang w:val="en-US" w:eastAsia="zh-CN"/>
        </w:rPr>
      </w:pPr>
    </w:p>
    <w:p w14:paraId="4B1FF269">
      <w:pPr>
        <w:rPr>
          <w:rFonts w:hint="eastAsia"/>
          <w:lang w:val="en-US" w:eastAsia="zh-CN"/>
        </w:rPr>
      </w:pPr>
    </w:p>
    <w:p w14:paraId="6357D93C">
      <w:pPr>
        <w:rPr>
          <w:rFonts w:hint="eastAsia"/>
          <w:lang w:val="en-US" w:eastAsia="zh-CN"/>
        </w:rPr>
      </w:pPr>
    </w:p>
    <w:p w14:paraId="4CA4383D">
      <w:pPr>
        <w:rPr>
          <w:rFonts w:hint="eastAsia"/>
          <w:lang w:val="en-US" w:eastAsia="zh-CN"/>
        </w:rPr>
      </w:pPr>
    </w:p>
    <w:p w14:paraId="2AFB94E9">
      <w:pPr>
        <w:rPr>
          <w:rFonts w:hint="eastAsia"/>
          <w:lang w:val="en-US" w:eastAsia="zh-CN"/>
        </w:rPr>
      </w:pPr>
    </w:p>
    <w:p w14:paraId="6A480829">
      <w:pPr>
        <w:rPr>
          <w:rFonts w:hint="eastAsia"/>
          <w:lang w:val="en-US" w:eastAsia="zh-CN"/>
        </w:rPr>
      </w:pPr>
    </w:p>
    <w:p w14:paraId="6027880C">
      <w:pPr>
        <w:rPr>
          <w:rFonts w:hint="eastAsia"/>
          <w:lang w:val="en-US" w:eastAsia="zh-CN"/>
        </w:rPr>
      </w:pPr>
    </w:p>
    <w:p w14:paraId="79643BE3">
      <w:pPr>
        <w:rPr>
          <w:rFonts w:hint="eastAsia"/>
          <w:lang w:val="en-US" w:eastAsia="zh-CN"/>
        </w:rPr>
      </w:pPr>
    </w:p>
    <w:p w14:paraId="5AF713A4">
      <w:pPr>
        <w:rPr>
          <w:rFonts w:hint="eastAsia"/>
          <w:lang w:val="en-US" w:eastAsia="zh-CN"/>
        </w:rPr>
      </w:pPr>
    </w:p>
    <w:p w14:paraId="798843CC">
      <w:pPr>
        <w:rPr>
          <w:rFonts w:hint="eastAsia"/>
          <w:lang w:val="en-US" w:eastAsia="zh-CN"/>
        </w:rPr>
      </w:pPr>
    </w:p>
    <w:p w14:paraId="79C889B0">
      <w:pPr>
        <w:rPr>
          <w:rFonts w:hint="eastAsia"/>
          <w:lang w:val="en-US" w:eastAsia="zh-CN"/>
        </w:rPr>
      </w:pPr>
    </w:p>
    <w:p w14:paraId="513BDE00">
      <w:pPr>
        <w:rPr>
          <w:rFonts w:hint="eastAsia"/>
          <w:lang w:val="en-US" w:eastAsia="zh-CN"/>
        </w:rPr>
      </w:pPr>
    </w:p>
    <w:p w14:paraId="41E0CB00">
      <w:pPr>
        <w:rPr>
          <w:rFonts w:hint="eastAsia"/>
          <w:lang w:val="en-US" w:eastAsia="zh-CN"/>
        </w:rPr>
      </w:pPr>
    </w:p>
    <w:p w14:paraId="38B6C02A">
      <w:pPr>
        <w:rPr>
          <w:rFonts w:hint="eastAsia"/>
          <w:lang w:val="en-US" w:eastAsia="zh-CN"/>
        </w:rPr>
      </w:pPr>
    </w:p>
    <w:p w14:paraId="78AB1973">
      <w:pPr>
        <w:rPr>
          <w:rFonts w:hint="eastAsia"/>
          <w:lang w:val="en-US" w:eastAsia="zh-CN"/>
        </w:rPr>
      </w:pPr>
    </w:p>
    <w:p w14:paraId="7C69C2D8">
      <w:pPr>
        <w:rPr>
          <w:rFonts w:hint="eastAsia"/>
          <w:lang w:val="en-US" w:eastAsia="zh-CN"/>
        </w:rPr>
      </w:pPr>
    </w:p>
    <w:p w14:paraId="7DCCC43F">
      <w:pPr>
        <w:rPr>
          <w:rFonts w:hint="eastAsia"/>
          <w:lang w:val="en-US" w:eastAsia="zh-CN"/>
        </w:rPr>
      </w:pP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7CEBC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0D57EBE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6B27525C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2EF09C0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0999B4AC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077B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6984058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7B4F191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03" w:type="dxa"/>
            <w:vAlign w:val="center"/>
          </w:tcPr>
          <w:p w14:paraId="7C659140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点击右侧【SET】按键等待1-2秒即可显示高级菜单</w:t>
            </w:r>
          </w:p>
        </w:tc>
        <w:tc>
          <w:tcPr>
            <w:tcW w:w="3349" w:type="dxa"/>
            <w:vAlign w:val="center"/>
          </w:tcPr>
          <w:p w14:paraId="6899027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</w:tbl>
    <w:p w14:paraId="1E996C68">
      <w:pPr>
        <w:rPr>
          <w:rFonts w:hint="eastAsia"/>
          <w:lang w:val="en-US" w:eastAsia="zh-CN"/>
        </w:rPr>
      </w:pPr>
    </w:p>
    <w:p w14:paraId="54059B4C">
      <w:pPr>
        <w:rPr>
          <w:rFonts w:hint="eastAsia"/>
          <w:lang w:val="en-US" w:eastAsia="zh-CN"/>
        </w:rPr>
      </w:pPr>
    </w:p>
    <w:p w14:paraId="2CB8CDD5">
      <w:pPr>
        <w:rPr>
          <w:rFonts w:hint="eastAsia"/>
          <w:lang w:val="en-US" w:eastAsia="zh-CN"/>
        </w:rPr>
      </w:pPr>
    </w:p>
    <w:p w14:paraId="19BC7681">
      <w:pPr>
        <w:rPr>
          <w:rFonts w:hint="eastAsia"/>
          <w:lang w:val="en-US" w:eastAsia="zh-CN"/>
        </w:rPr>
      </w:pPr>
    </w:p>
    <w:p w14:paraId="54C4383B">
      <w:pPr>
        <w:rPr>
          <w:rFonts w:hint="eastAsia"/>
          <w:lang w:val="en-US" w:eastAsia="zh-CN"/>
        </w:rPr>
      </w:pPr>
    </w:p>
    <w:p w14:paraId="275DCEAC">
      <w:pPr>
        <w:rPr>
          <w:rFonts w:hint="eastAsia"/>
          <w:lang w:val="en-US" w:eastAsia="zh-CN"/>
        </w:rPr>
      </w:pPr>
    </w:p>
    <w:p w14:paraId="13CE95B3">
      <w:pPr>
        <w:rPr>
          <w:rFonts w:hint="eastAsia"/>
          <w:lang w:val="en-US" w:eastAsia="zh-CN"/>
        </w:rPr>
      </w:pPr>
    </w:p>
    <w:p w14:paraId="4745B8FC">
      <w:pPr>
        <w:rPr>
          <w:rFonts w:hint="eastAsia"/>
          <w:lang w:val="en-US" w:eastAsia="zh-CN"/>
        </w:rPr>
      </w:pPr>
    </w:p>
    <w:p w14:paraId="4B8D5DB8">
      <w:pPr>
        <w:rPr>
          <w:rFonts w:hint="eastAsia"/>
          <w:lang w:val="en-US" w:eastAsia="zh-CN"/>
        </w:rPr>
      </w:pPr>
    </w:p>
    <w:p w14:paraId="55EB53C8">
      <w:pPr>
        <w:rPr>
          <w:rFonts w:hint="eastAsia"/>
          <w:lang w:val="en-US" w:eastAsia="zh-CN"/>
        </w:rPr>
      </w:pPr>
    </w:p>
    <w:p w14:paraId="5BA613A8">
      <w:pPr>
        <w:rPr>
          <w:rFonts w:hint="eastAsia"/>
          <w:lang w:val="en-US" w:eastAsia="zh-CN"/>
        </w:rPr>
      </w:pPr>
    </w:p>
    <w:p w14:paraId="355CFB7F">
      <w:pPr>
        <w:rPr>
          <w:rFonts w:hint="eastAsia"/>
          <w:lang w:val="en-US" w:eastAsia="zh-CN"/>
        </w:rPr>
      </w:pPr>
    </w:p>
    <w:p w14:paraId="6B5377B1">
      <w:pPr>
        <w:rPr>
          <w:rFonts w:hint="eastAsia"/>
          <w:lang w:val="en-US" w:eastAsia="zh-CN"/>
        </w:rPr>
      </w:pPr>
    </w:p>
    <w:p w14:paraId="45880B6C">
      <w:pPr>
        <w:rPr>
          <w:rFonts w:hint="eastAsia"/>
          <w:lang w:val="en-US" w:eastAsia="zh-CN"/>
        </w:rPr>
      </w:pPr>
    </w:p>
    <w:p w14:paraId="611A0BCD">
      <w:pPr>
        <w:rPr>
          <w:rFonts w:hint="eastAsia"/>
          <w:lang w:val="en-US" w:eastAsia="zh-CN"/>
        </w:rPr>
      </w:pPr>
    </w:p>
    <w:p w14:paraId="52DE7391">
      <w:pPr>
        <w:pStyle w:val="3"/>
        <w:spacing w:line="560" w:lineRule="exact"/>
        <w:ind w:left="568" w:hanging="284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bookmarkStart w:id="44" w:name="_Toc5388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DDR1\DDR2 设置</w:t>
      </w:r>
      <w:bookmarkEnd w:id="44"/>
    </w:p>
    <w:p w14:paraId="1D15FCC2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146685</wp:posOffset>
            </wp:positionV>
            <wp:extent cx="4345940" cy="3441065"/>
            <wp:effectExtent l="0" t="0" r="16510" b="6985"/>
            <wp:wrapNone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345940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9B7CEC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 w14:paraId="2E22315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1E29640D">
      <w:pPr>
        <w:rPr>
          <w:rFonts w:hint="eastAsia"/>
          <w:lang w:val="en-US" w:eastAsia="zh-CN"/>
        </w:rPr>
      </w:pPr>
    </w:p>
    <w:p w14:paraId="743E1692">
      <w:pPr>
        <w:rPr>
          <w:rFonts w:hint="eastAsia"/>
          <w:lang w:val="en-US" w:eastAsia="zh-CN"/>
        </w:rPr>
      </w:pPr>
    </w:p>
    <w:p w14:paraId="6C49B42C">
      <w:pPr>
        <w:rPr>
          <w:rFonts w:hint="eastAsia"/>
          <w:lang w:val="en-US" w:eastAsia="zh-CN"/>
        </w:rPr>
      </w:pPr>
    </w:p>
    <w:p w14:paraId="5227A28D">
      <w:pPr>
        <w:rPr>
          <w:rFonts w:hint="eastAsia"/>
          <w:lang w:val="en-US" w:eastAsia="zh-CN"/>
        </w:rPr>
      </w:pPr>
    </w:p>
    <w:p w14:paraId="1BEFCF41">
      <w:pPr>
        <w:rPr>
          <w:rFonts w:hint="eastAsia"/>
          <w:lang w:val="en-US" w:eastAsia="zh-CN"/>
        </w:rPr>
      </w:pPr>
    </w:p>
    <w:p w14:paraId="2203D94A">
      <w:pPr>
        <w:rPr>
          <w:rFonts w:hint="eastAsia"/>
          <w:lang w:val="en-US" w:eastAsia="zh-CN"/>
        </w:rPr>
      </w:pPr>
    </w:p>
    <w:p w14:paraId="5D1535C8">
      <w:pPr>
        <w:rPr>
          <w:rFonts w:hint="eastAsia"/>
          <w:lang w:val="en-US" w:eastAsia="zh-CN"/>
        </w:rPr>
      </w:pPr>
    </w:p>
    <w:p w14:paraId="7D200378">
      <w:pPr>
        <w:rPr>
          <w:rFonts w:hint="eastAsia"/>
          <w:lang w:val="en-US" w:eastAsia="zh-CN"/>
        </w:rPr>
      </w:pPr>
    </w:p>
    <w:p w14:paraId="1C936EB4">
      <w:pPr>
        <w:rPr>
          <w:rFonts w:hint="eastAsia"/>
          <w:lang w:val="en-US" w:eastAsia="zh-CN"/>
        </w:rPr>
      </w:pPr>
    </w:p>
    <w:p w14:paraId="0F3A9B9A">
      <w:pPr>
        <w:rPr>
          <w:rFonts w:hint="eastAsia"/>
          <w:lang w:val="en-US" w:eastAsia="zh-CN"/>
        </w:rPr>
      </w:pPr>
    </w:p>
    <w:p w14:paraId="3FDE360B">
      <w:pPr>
        <w:rPr>
          <w:rFonts w:hint="eastAsia"/>
          <w:lang w:val="en-US" w:eastAsia="zh-CN"/>
        </w:rPr>
      </w:pPr>
    </w:p>
    <w:p w14:paraId="66B19F3F">
      <w:pPr>
        <w:rPr>
          <w:rFonts w:hint="eastAsia"/>
          <w:lang w:val="en-US" w:eastAsia="zh-CN"/>
        </w:rPr>
      </w:pPr>
    </w:p>
    <w:p w14:paraId="03409E9F">
      <w:pPr>
        <w:rPr>
          <w:rFonts w:hint="eastAsia"/>
          <w:lang w:val="en-US" w:eastAsia="zh-CN"/>
        </w:rPr>
      </w:pPr>
    </w:p>
    <w:p w14:paraId="757C5328">
      <w:pPr>
        <w:rPr>
          <w:rFonts w:hint="eastAsia"/>
          <w:lang w:val="en-US" w:eastAsia="zh-CN"/>
        </w:rPr>
      </w:pP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53ECB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0B53E15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78DD0253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13D2D67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3BAE4837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7E0B9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2FC472F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2F7CB4A8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DDR1\DDR2设置</w:t>
            </w:r>
          </w:p>
        </w:tc>
        <w:tc>
          <w:tcPr>
            <w:tcW w:w="4503" w:type="dxa"/>
            <w:vAlign w:val="center"/>
          </w:tcPr>
          <w:p w14:paraId="43BBA200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具体操作可参考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【6.3视频通道设置】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参数设置</w:t>
            </w:r>
          </w:p>
        </w:tc>
        <w:tc>
          <w:tcPr>
            <w:tcW w:w="3349" w:type="dxa"/>
            <w:vAlign w:val="center"/>
          </w:tcPr>
          <w:p w14:paraId="3A4A8BAD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储存设置可选择USB或者SSD 任选一种储存方式进行储存</w:t>
            </w:r>
          </w:p>
        </w:tc>
      </w:tr>
    </w:tbl>
    <w:p w14:paraId="53406C03">
      <w:pPr>
        <w:rPr>
          <w:rFonts w:hint="eastAsia"/>
          <w:lang w:val="en-US" w:eastAsia="zh-CN"/>
        </w:rPr>
      </w:pPr>
    </w:p>
    <w:p w14:paraId="06DC9706">
      <w:pPr>
        <w:rPr>
          <w:rFonts w:hint="eastAsia"/>
          <w:lang w:val="en-US" w:eastAsia="zh-CN"/>
        </w:rPr>
      </w:pPr>
    </w:p>
    <w:p w14:paraId="2D1450D3">
      <w:pPr>
        <w:rPr>
          <w:rFonts w:hint="eastAsia"/>
          <w:lang w:val="en-US" w:eastAsia="zh-CN"/>
        </w:rPr>
      </w:pPr>
    </w:p>
    <w:p w14:paraId="6B99A546">
      <w:pPr>
        <w:rPr>
          <w:rFonts w:hint="eastAsia"/>
          <w:lang w:val="en-US" w:eastAsia="zh-CN"/>
        </w:rPr>
      </w:pPr>
    </w:p>
    <w:p w14:paraId="6A54C0D1">
      <w:pPr>
        <w:rPr>
          <w:rFonts w:hint="eastAsia"/>
          <w:lang w:val="en-US" w:eastAsia="zh-CN"/>
        </w:rPr>
      </w:pPr>
    </w:p>
    <w:p w14:paraId="3A4A9E92">
      <w:pPr>
        <w:rPr>
          <w:rFonts w:hint="eastAsia"/>
          <w:lang w:val="en-US" w:eastAsia="zh-CN"/>
        </w:rPr>
      </w:pPr>
    </w:p>
    <w:p w14:paraId="30AACB79">
      <w:pPr>
        <w:rPr>
          <w:rFonts w:hint="eastAsia"/>
          <w:lang w:val="en-US" w:eastAsia="zh-CN"/>
        </w:rPr>
      </w:pPr>
    </w:p>
    <w:p w14:paraId="5B3F54A7">
      <w:pPr>
        <w:rPr>
          <w:rFonts w:hint="eastAsia"/>
          <w:lang w:val="en-US" w:eastAsia="zh-CN"/>
        </w:rPr>
      </w:pPr>
    </w:p>
    <w:p w14:paraId="157D4FE9">
      <w:pPr>
        <w:rPr>
          <w:rFonts w:hint="eastAsia"/>
          <w:lang w:val="en-US" w:eastAsia="zh-CN"/>
        </w:rPr>
      </w:pPr>
    </w:p>
    <w:p w14:paraId="364E84F3">
      <w:pPr>
        <w:rPr>
          <w:rFonts w:hint="eastAsia"/>
          <w:lang w:val="en-US" w:eastAsia="zh-CN"/>
        </w:rPr>
      </w:pPr>
    </w:p>
    <w:p w14:paraId="17C09DAC">
      <w:pPr>
        <w:rPr>
          <w:rFonts w:hint="eastAsia"/>
          <w:lang w:val="en-US" w:eastAsia="zh-CN"/>
        </w:rPr>
      </w:pPr>
    </w:p>
    <w:p w14:paraId="7F06DA49">
      <w:pPr>
        <w:rPr>
          <w:rFonts w:hint="eastAsia"/>
          <w:lang w:val="en-US" w:eastAsia="zh-CN"/>
        </w:rPr>
      </w:pPr>
    </w:p>
    <w:p w14:paraId="0C097FE0">
      <w:pPr>
        <w:rPr>
          <w:rFonts w:hint="eastAsia"/>
          <w:lang w:val="en-US" w:eastAsia="zh-CN"/>
        </w:rPr>
      </w:pPr>
    </w:p>
    <w:p w14:paraId="4C390953">
      <w:pPr>
        <w:rPr>
          <w:rFonts w:hint="eastAsia"/>
          <w:lang w:val="en-US" w:eastAsia="zh-CN"/>
        </w:rPr>
      </w:pPr>
    </w:p>
    <w:p w14:paraId="1BF32A38">
      <w:pPr>
        <w:rPr>
          <w:rFonts w:hint="eastAsia"/>
          <w:lang w:val="en-US" w:eastAsia="zh-CN"/>
        </w:rPr>
      </w:pPr>
    </w:p>
    <w:p w14:paraId="3CF26161">
      <w:pPr>
        <w:rPr>
          <w:rFonts w:hint="eastAsia"/>
          <w:lang w:val="en-US" w:eastAsia="zh-CN"/>
        </w:rPr>
      </w:pPr>
    </w:p>
    <w:p w14:paraId="2C10E7BE">
      <w:pPr>
        <w:rPr>
          <w:rFonts w:hint="eastAsia"/>
          <w:lang w:val="en-US" w:eastAsia="zh-CN"/>
        </w:rPr>
      </w:pPr>
    </w:p>
    <w:p w14:paraId="20470E0F">
      <w:pPr>
        <w:rPr>
          <w:rFonts w:hint="eastAsia"/>
          <w:lang w:val="en-US" w:eastAsia="zh-CN"/>
        </w:rPr>
      </w:pPr>
    </w:p>
    <w:p w14:paraId="267E22F5">
      <w:pPr>
        <w:rPr>
          <w:rFonts w:hint="eastAsia"/>
          <w:lang w:val="en-US" w:eastAsia="zh-CN"/>
        </w:rPr>
      </w:pPr>
    </w:p>
    <w:p w14:paraId="202C0988">
      <w:pPr>
        <w:rPr>
          <w:rFonts w:hint="eastAsia"/>
          <w:lang w:val="en-US" w:eastAsia="zh-CN"/>
        </w:rPr>
      </w:pPr>
    </w:p>
    <w:p w14:paraId="4CD9B71A">
      <w:pPr>
        <w:rPr>
          <w:rFonts w:hint="eastAsia"/>
          <w:lang w:val="en-US" w:eastAsia="zh-CN"/>
        </w:rPr>
      </w:pPr>
    </w:p>
    <w:p w14:paraId="39D275E3">
      <w:pPr>
        <w:rPr>
          <w:rFonts w:hint="eastAsia"/>
          <w:lang w:val="en-US" w:eastAsia="zh-CN"/>
        </w:rPr>
      </w:pPr>
    </w:p>
    <w:p w14:paraId="0E5C02F8">
      <w:pPr>
        <w:pStyle w:val="3"/>
        <w:bidi w:val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45" w:name="_Toc20960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调音台</w:t>
      </w:r>
      <w:bookmarkEnd w:id="45"/>
    </w:p>
    <w:p w14:paraId="76EF624C"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71120</wp:posOffset>
            </wp:positionV>
            <wp:extent cx="4680585" cy="3717925"/>
            <wp:effectExtent l="0" t="0" r="5715" b="15875"/>
            <wp:wrapNone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68058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B9F8E">
      <w:pPr>
        <w:rPr>
          <w:rFonts w:hint="eastAsia"/>
          <w:lang w:val="en-US" w:eastAsia="zh-CN"/>
        </w:rPr>
      </w:pPr>
    </w:p>
    <w:p w14:paraId="5B3EA4A1">
      <w:pPr>
        <w:rPr>
          <w:rFonts w:hint="eastAsia"/>
          <w:lang w:val="en-US" w:eastAsia="zh-CN"/>
        </w:rPr>
      </w:pPr>
    </w:p>
    <w:p w14:paraId="79129C03">
      <w:pPr>
        <w:rPr>
          <w:rFonts w:hint="eastAsia"/>
          <w:lang w:val="en-US" w:eastAsia="zh-CN"/>
        </w:rPr>
      </w:pPr>
    </w:p>
    <w:p w14:paraId="52F31FE2">
      <w:pPr>
        <w:rPr>
          <w:rFonts w:hint="eastAsia"/>
          <w:lang w:val="en-US" w:eastAsia="zh-CN"/>
        </w:rPr>
      </w:pPr>
    </w:p>
    <w:p w14:paraId="0F5FA745">
      <w:pPr>
        <w:rPr>
          <w:rFonts w:hint="eastAsia"/>
          <w:lang w:val="en-US" w:eastAsia="zh-CN"/>
        </w:rPr>
      </w:pPr>
    </w:p>
    <w:p w14:paraId="49F2F35B">
      <w:pPr>
        <w:rPr>
          <w:rFonts w:hint="eastAsia"/>
          <w:lang w:val="en-US" w:eastAsia="zh-CN"/>
        </w:rPr>
      </w:pPr>
    </w:p>
    <w:p w14:paraId="34DF823F">
      <w:pPr>
        <w:rPr>
          <w:rFonts w:hint="eastAsia"/>
          <w:lang w:val="en-US" w:eastAsia="zh-CN"/>
        </w:rPr>
      </w:pPr>
    </w:p>
    <w:p w14:paraId="0DCF01D8">
      <w:pPr>
        <w:rPr>
          <w:rFonts w:hint="eastAsia"/>
          <w:lang w:val="en-US" w:eastAsia="zh-CN"/>
        </w:rPr>
      </w:pPr>
    </w:p>
    <w:p w14:paraId="1C3C9FD0">
      <w:pPr>
        <w:rPr>
          <w:rFonts w:hint="eastAsia"/>
          <w:lang w:val="en-US" w:eastAsia="zh-CN"/>
        </w:rPr>
      </w:pPr>
    </w:p>
    <w:p w14:paraId="053FB753">
      <w:pPr>
        <w:rPr>
          <w:rFonts w:hint="eastAsia"/>
          <w:lang w:val="en-US" w:eastAsia="zh-CN"/>
        </w:rPr>
      </w:pPr>
    </w:p>
    <w:p w14:paraId="2C0B8794">
      <w:pPr>
        <w:rPr>
          <w:rFonts w:hint="eastAsia"/>
          <w:lang w:val="en-US" w:eastAsia="zh-CN"/>
        </w:rPr>
      </w:pPr>
    </w:p>
    <w:p w14:paraId="694C6AF0">
      <w:pPr>
        <w:rPr>
          <w:rFonts w:hint="eastAsia"/>
          <w:lang w:val="en-US" w:eastAsia="zh-CN"/>
        </w:rPr>
      </w:pPr>
    </w:p>
    <w:p w14:paraId="7930F782">
      <w:pPr>
        <w:rPr>
          <w:rFonts w:hint="eastAsia"/>
          <w:lang w:val="en-US" w:eastAsia="zh-CN"/>
        </w:rPr>
      </w:pPr>
    </w:p>
    <w:p w14:paraId="0932CDBD">
      <w:pPr>
        <w:rPr>
          <w:rFonts w:hint="eastAsia"/>
          <w:lang w:val="en-US" w:eastAsia="zh-CN"/>
        </w:rPr>
      </w:pPr>
    </w:p>
    <w:p w14:paraId="089A8297">
      <w:pPr>
        <w:rPr>
          <w:rFonts w:hint="eastAsia"/>
          <w:lang w:val="en-US" w:eastAsia="zh-CN"/>
        </w:rPr>
      </w:pPr>
    </w:p>
    <w:p w14:paraId="61225B39">
      <w:pPr>
        <w:rPr>
          <w:rFonts w:hint="eastAsia"/>
          <w:lang w:val="en-US" w:eastAsia="zh-CN"/>
        </w:rPr>
      </w:pPr>
    </w:p>
    <w:p w14:paraId="72782DDB">
      <w:pPr>
        <w:rPr>
          <w:rFonts w:hint="eastAsia"/>
          <w:lang w:val="en-US" w:eastAsia="zh-CN"/>
        </w:rPr>
      </w:pPr>
    </w:p>
    <w:p w14:paraId="599075F3">
      <w:pPr>
        <w:rPr>
          <w:rFonts w:hint="eastAsia"/>
          <w:lang w:val="en-US" w:eastAsia="zh-CN"/>
        </w:rPr>
      </w:pPr>
    </w:p>
    <w:p w14:paraId="1CB01D17">
      <w:pPr>
        <w:rPr>
          <w:rFonts w:hint="eastAsia"/>
          <w:lang w:val="en-US" w:eastAsia="zh-CN"/>
        </w:rPr>
      </w:pP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2D319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495749E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5497C377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44BDAF0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22C64A3F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26430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33C0D74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31B81235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调音台</w:t>
            </w:r>
          </w:p>
        </w:tc>
        <w:tc>
          <w:tcPr>
            <w:tcW w:w="4503" w:type="dxa"/>
            <w:vAlign w:val="center"/>
          </w:tcPr>
          <w:p w14:paraId="2005D4C9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具体操作可参考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【6.2音频管理】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参数设置</w:t>
            </w:r>
          </w:p>
        </w:tc>
        <w:tc>
          <w:tcPr>
            <w:tcW w:w="3349" w:type="dxa"/>
            <w:vAlign w:val="center"/>
          </w:tcPr>
          <w:p w14:paraId="068947C3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519E26E7">
      <w:pPr>
        <w:rPr>
          <w:rFonts w:hint="eastAsia"/>
          <w:lang w:val="en-US" w:eastAsia="zh-CN"/>
        </w:rPr>
      </w:pPr>
    </w:p>
    <w:p w14:paraId="7FD5F27D">
      <w:pPr>
        <w:rPr>
          <w:rFonts w:hint="eastAsia"/>
          <w:lang w:val="en-US" w:eastAsia="zh-CN"/>
        </w:rPr>
      </w:pPr>
    </w:p>
    <w:p w14:paraId="4FBB9E22">
      <w:pPr>
        <w:rPr>
          <w:rFonts w:hint="eastAsia"/>
          <w:lang w:val="en-US" w:eastAsia="zh-CN"/>
        </w:rPr>
      </w:pPr>
    </w:p>
    <w:p w14:paraId="4AD74A8E">
      <w:pPr>
        <w:rPr>
          <w:rFonts w:hint="eastAsia"/>
          <w:lang w:val="en-US" w:eastAsia="zh-CN"/>
        </w:rPr>
      </w:pPr>
    </w:p>
    <w:p w14:paraId="3A86C39D">
      <w:pPr>
        <w:rPr>
          <w:rFonts w:hint="eastAsia"/>
          <w:lang w:val="en-US" w:eastAsia="zh-CN"/>
        </w:rPr>
      </w:pPr>
    </w:p>
    <w:p w14:paraId="08774D43">
      <w:pPr>
        <w:rPr>
          <w:rFonts w:hint="eastAsia"/>
          <w:lang w:val="en-US" w:eastAsia="zh-CN"/>
        </w:rPr>
      </w:pPr>
    </w:p>
    <w:p w14:paraId="38776F75">
      <w:pPr>
        <w:rPr>
          <w:rFonts w:hint="eastAsia"/>
          <w:lang w:val="en-US" w:eastAsia="zh-CN"/>
        </w:rPr>
      </w:pPr>
    </w:p>
    <w:p w14:paraId="578E1234">
      <w:pPr>
        <w:rPr>
          <w:rFonts w:hint="eastAsia"/>
          <w:lang w:val="en-US" w:eastAsia="zh-CN"/>
        </w:rPr>
      </w:pPr>
    </w:p>
    <w:p w14:paraId="69B25A6F">
      <w:pPr>
        <w:rPr>
          <w:rFonts w:hint="eastAsia"/>
          <w:lang w:val="en-US" w:eastAsia="zh-CN"/>
        </w:rPr>
      </w:pPr>
    </w:p>
    <w:p w14:paraId="35C918E9">
      <w:pPr>
        <w:rPr>
          <w:rFonts w:hint="eastAsia"/>
          <w:lang w:val="en-US" w:eastAsia="zh-CN"/>
        </w:rPr>
      </w:pPr>
    </w:p>
    <w:p w14:paraId="55FA1BD7">
      <w:pPr>
        <w:rPr>
          <w:rFonts w:hint="eastAsia"/>
          <w:lang w:val="en-US" w:eastAsia="zh-CN"/>
        </w:rPr>
      </w:pPr>
    </w:p>
    <w:p w14:paraId="30EF3046">
      <w:pPr>
        <w:rPr>
          <w:rFonts w:hint="eastAsia"/>
          <w:lang w:val="en-US" w:eastAsia="zh-CN"/>
        </w:rPr>
      </w:pPr>
    </w:p>
    <w:p w14:paraId="42059AD7">
      <w:pPr>
        <w:rPr>
          <w:rFonts w:hint="eastAsia"/>
          <w:lang w:val="en-US" w:eastAsia="zh-CN"/>
        </w:rPr>
      </w:pPr>
    </w:p>
    <w:p w14:paraId="2B9EA320">
      <w:pPr>
        <w:rPr>
          <w:rFonts w:hint="eastAsia"/>
          <w:lang w:val="en-US" w:eastAsia="zh-CN"/>
        </w:rPr>
      </w:pPr>
    </w:p>
    <w:p w14:paraId="1A837197">
      <w:pPr>
        <w:rPr>
          <w:rFonts w:hint="eastAsia"/>
          <w:lang w:val="en-US" w:eastAsia="zh-CN"/>
        </w:rPr>
      </w:pPr>
    </w:p>
    <w:p w14:paraId="7D89DEA3">
      <w:pPr>
        <w:rPr>
          <w:rFonts w:hint="eastAsia"/>
          <w:lang w:val="en-US" w:eastAsia="zh-CN"/>
        </w:rPr>
      </w:pPr>
    </w:p>
    <w:p w14:paraId="129F3016">
      <w:pPr>
        <w:rPr>
          <w:rFonts w:hint="eastAsia"/>
          <w:lang w:val="en-US" w:eastAsia="zh-CN"/>
        </w:rPr>
      </w:pPr>
    </w:p>
    <w:p w14:paraId="21012F80">
      <w:pPr>
        <w:rPr>
          <w:rFonts w:hint="eastAsia"/>
          <w:lang w:val="en-US" w:eastAsia="zh-CN"/>
        </w:rPr>
      </w:pPr>
    </w:p>
    <w:p w14:paraId="1ABBB7DD">
      <w:pPr>
        <w:rPr>
          <w:rFonts w:hint="eastAsia"/>
          <w:lang w:val="en-US" w:eastAsia="zh-CN"/>
        </w:rPr>
      </w:pPr>
    </w:p>
    <w:p w14:paraId="13C21861">
      <w:pPr>
        <w:rPr>
          <w:rFonts w:hint="eastAsia"/>
          <w:lang w:val="en-US" w:eastAsia="zh-CN"/>
        </w:rPr>
      </w:pPr>
    </w:p>
    <w:p w14:paraId="78F296CD">
      <w:pPr>
        <w:pStyle w:val="3"/>
        <w:bidi w:val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</w:t>
      </w:r>
      <w:bookmarkStart w:id="46" w:name="_Toc23583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字幕管理</w:t>
      </w:r>
      <w:bookmarkEnd w:id="46"/>
    </w:p>
    <w:p w14:paraId="0FCBB8DF"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166370</wp:posOffset>
            </wp:positionV>
            <wp:extent cx="6113780" cy="4853305"/>
            <wp:effectExtent l="0" t="0" r="1270" b="4445"/>
            <wp:wrapNone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485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8522A2">
      <w:pPr>
        <w:rPr>
          <w:rFonts w:hint="eastAsia"/>
          <w:lang w:val="en-US" w:eastAsia="zh-CN"/>
        </w:rPr>
      </w:pPr>
    </w:p>
    <w:p w14:paraId="69D21FB1">
      <w:pPr>
        <w:rPr>
          <w:rFonts w:hint="eastAsia"/>
          <w:lang w:val="en-US" w:eastAsia="zh-CN"/>
        </w:rPr>
      </w:pPr>
    </w:p>
    <w:p w14:paraId="31332791">
      <w:pPr>
        <w:rPr>
          <w:rFonts w:hint="eastAsia"/>
          <w:lang w:val="en-US" w:eastAsia="zh-CN"/>
        </w:rPr>
      </w:pPr>
    </w:p>
    <w:p w14:paraId="62EB4BC9">
      <w:pPr>
        <w:rPr>
          <w:rFonts w:hint="eastAsia"/>
          <w:lang w:val="en-US" w:eastAsia="zh-CN"/>
        </w:rPr>
      </w:pPr>
    </w:p>
    <w:p w14:paraId="0204BB37">
      <w:pPr>
        <w:rPr>
          <w:rFonts w:hint="eastAsia"/>
          <w:lang w:val="en-US" w:eastAsia="zh-CN"/>
        </w:rPr>
      </w:pPr>
    </w:p>
    <w:p w14:paraId="4DAC96E5">
      <w:pPr>
        <w:rPr>
          <w:rFonts w:hint="eastAsia"/>
          <w:lang w:val="en-US" w:eastAsia="zh-CN"/>
        </w:rPr>
      </w:pPr>
    </w:p>
    <w:p w14:paraId="20BD4FF4">
      <w:pPr>
        <w:rPr>
          <w:rFonts w:hint="eastAsia"/>
          <w:lang w:val="en-US" w:eastAsia="zh-CN"/>
        </w:rPr>
      </w:pPr>
    </w:p>
    <w:p w14:paraId="1CBB68F5">
      <w:pPr>
        <w:rPr>
          <w:rFonts w:hint="eastAsia"/>
          <w:lang w:val="en-US" w:eastAsia="zh-CN"/>
        </w:rPr>
      </w:pPr>
    </w:p>
    <w:p w14:paraId="3FF7063B">
      <w:pPr>
        <w:rPr>
          <w:rFonts w:hint="eastAsia"/>
          <w:lang w:val="en-US" w:eastAsia="zh-CN"/>
        </w:rPr>
      </w:pPr>
    </w:p>
    <w:p w14:paraId="73D59DC3">
      <w:pPr>
        <w:rPr>
          <w:rFonts w:hint="eastAsia"/>
          <w:lang w:val="en-US" w:eastAsia="zh-CN"/>
        </w:rPr>
      </w:pPr>
    </w:p>
    <w:p w14:paraId="736158EF">
      <w:pPr>
        <w:rPr>
          <w:rFonts w:hint="eastAsia"/>
          <w:lang w:val="en-US" w:eastAsia="zh-CN"/>
        </w:rPr>
      </w:pPr>
    </w:p>
    <w:p w14:paraId="5CC6EFCE">
      <w:pPr>
        <w:rPr>
          <w:rFonts w:hint="eastAsia"/>
          <w:lang w:val="en-US" w:eastAsia="zh-CN"/>
        </w:rPr>
      </w:pPr>
    </w:p>
    <w:p w14:paraId="744B5786">
      <w:pPr>
        <w:rPr>
          <w:rFonts w:hint="eastAsia"/>
          <w:lang w:val="en-US" w:eastAsia="zh-CN"/>
        </w:rPr>
      </w:pPr>
    </w:p>
    <w:p w14:paraId="2ADB7083">
      <w:pPr>
        <w:rPr>
          <w:rFonts w:hint="eastAsia"/>
          <w:lang w:val="en-US" w:eastAsia="zh-CN"/>
        </w:rPr>
      </w:pPr>
    </w:p>
    <w:p w14:paraId="7158B871">
      <w:pPr>
        <w:rPr>
          <w:rFonts w:hint="eastAsia"/>
          <w:lang w:val="en-US" w:eastAsia="zh-CN"/>
        </w:rPr>
      </w:pPr>
    </w:p>
    <w:p w14:paraId="32DD471E">
      <w:pPr>
        <w:rPr>
          <w:rFonts w:hint="eastAsia"/>
          <w:lang w:val="en-US" w:eastAsia="zh-CN"/>
        </w:rPr>
      </w:pPr>
    </w:p>
    <w:p w14:paraId="574CF12C">
      <w:pPr>
        <w:rPr>
          <w:rFonts w:hint="eastAsia"/>
          <w:lang w:val="en-US" w:eastAsia="zh-CN"/>
        </w:rPr>
      </w:pPr>
    </w:p>
    <w:p w14:paraId="55142F53">
      <w:pPr>
        <w:rPr>
          <w:rFonts w:hint="eastAsia"/>
          <w:lang w:val="en-US" w:eastAsia="zh-CN"/>
        </w:rPr>
      </w:pPr>
    </w:p>
    <w:p w14:paraId="20AEE0F0">
      <w:pPr>
        <w:rPr>
          <w:rFonts w:hint="eastAsia"/>
          <w:lang w:val="en-US" w:eastAsia="zh-CN"/>
        </w:rPr>
      </w:pPr>
    </w:p>
    <w:p w14:paraId="749940C6">
      <w:pPr>
        <w:rPr>
          <w:rFonts w:hint="eastAsia"/>
          <w:lang w:val="en-US" w:eastAsia="zh-CN"/>
        </w:rPr>
      </w:pPr>
    </w:p>
    <w:p w14:paraId="139FA246">
      <w:pPr>
        <w:rPr>
          <w:rFonts w:hint="eastAsia"/>
          <w:lang w:val="en-US" w:eastAsia="zh-CN"/>
        </w:rPr>
      </w:pPr>
    </w:p>
    <w:p w14:paraId="07A7DFEC">
      <w:pPr>
        <w:rPr>
          <w:rFonts w:hint="eastAsia"/>
          <w:lang w:val="en-US" w:eastAsia="zh-CN"/>
        </w:rPr>
      </w:pPr>
    </w:p>
    <w:p w14:paraId="6B69319E">
      <w:pPr>
        <w:rPr>
          <w:rFonts w:hint="eastAsia"/>
          <w:lang w:val="en-US" w:eastAsia="zh-CN"/>
        </w:rPr>
      </w:pPr>
    </w:p>
    <w:p w14:paraId="45052304">
      <w:pPr>
        <w:rPr>
          <w:rFonts w:hint="eastAsia"/>
          <w:lang w:val="en-US" w:eastAsia="zh-CN"/>
        </w:rPr>
      </w:pPr>
    </w:p>
    <w:p w14:paraId="3F648CC8">
      <w:pPr>
        <w:rPr>
          <w:rFonts w:hint="eastAsia"/>
          <w:lang w:val="en-US" w:eastAsia="zh-CN"/>
        </w:rPr>
      </w:pPr>
    </w:p>
    <w:p w14:paraId="348F2ADD">
      <w:pPr>
        <w:rPr>
          <w:rFonts w:hint="eastAsia"/>
          <w:lang w:val="en-US" w:eastAsia="zh-CN"/>
        </w:rPr>
      </w:pP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5885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27E7515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59CDF834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25DF48AC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4FC051B3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4525D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1494543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50619F62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字幕管理</w:t>
            </w:r>
          </w:p>
        </w:tc>
        <w:tc>
          <w:tcPr>
            <w:tcW w:w="4503" w:type="dxa"/>
            <w:vAlign w:val="center"/>
          </w:tcPr>
          <w:p w14:paraId="3DCB2926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具体操作可参考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【6.9字幕管理】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参数设置</w:t>
            </w:r>
          </w:p>
        </w:tc>
        <w:tc>
          <w:tcPr>
            <w:tcW w:w="3349" w:type="dxa"/>
            <w:vAlign w:val="center"/>
          </w:tcPr>
          <w:p w14:paraId="0BBC1D46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6D33A043">
      <w:pPr>
        <w:rPr>
          <w:rFonts w:hint="eastAsia"/>
          <w:lang w:val="en-US" w:eastAsia="zh-CN"/>
        </w:rPr>
      </w:pPr>
    </w:p>
    <w:p w14:paraId="16ED5BD3">
      <w:pPr>
        <w:rPr>
          <w:rFonts w:hint="eastAsia"/>
          <w:lang w:val="en-US" w:eastAsia="zh-CN"/>
        </w:rPr>
      </w:pPr>
    </w:p>
    <w:p w14:paraId="37F8DB47">
      <w:pPr>
        <w:rPr>
          <w:rFonts w:hint="eastAsia"/>
          <w:lang w:val="en-US" w:eastAsia="zh-CN"/>
        </w:rPr>
      </w:pPr>
    </w:p>
    <w:p w14:paraId="6158211D">
      <w:pPr>
        <w:rPr>
          <w:rFonts w:hint="eastAsia"/>
          <w:lang w:val="en-US" w:eastAsia="zh-CN"/>
        </w:rPr>
      </w:pPr>
    </w:p>
    <w:p w14:paraId="6560C471">
      <w:pPr>
        <w:rPr>
          <w:rFonts w:hint="eastAsia"/>
          <w:lang w:val="en-US" w:eastAsia="zh-CN"/>
        </w:rPr>
      </w:pPr>
    </w:p>
    <w:p w14:paraId="1AC39205">
      <w:pPr>
        <w:rPr>
          <w:rFonts w:hint="eastAsia"/>
          <w:lang w:val="en-US" w:eastAsia="zh-CN"/>
        </w:rPr>
      </w:pPr>
    </w:p>
    <w:p w14:paraId="73F73681">
      <w:pPr>
        <w:rPr>
          <w:rFonts w:hint="eastAsia"/>
          <w:lang w:val="en-US" w:eastAsia="zh-CN"/>
        </w:rPr>
      </w:pPr>
    </w:p>
    <w:p w14:paraId="052ED16C">
      <w:pPr>
        <w:rPr>
          <w:rFonts w:hint="eastAsia"/>
          <w:lang w:val="en-US" w:eastAsia="zh-CN"/>
        </w:rPr>
      </w:pPr>
    </w:p>
    <w:p w14:paraId="223E6F41">
      <w:pPr>
        <w:rPr>
          <w:rFonts w:hint="eastAsia"/>
          <w:lang w:val="en-US" w:eastAsia="zh-CN"/>
        </w:rPr>
      </w:pPr>
    </w:p>
    <w:p w14:paraId="435C02A7">
      <w:pPr>
        <w:rPr>
          <w:rFonts w:hint="eastAsia"/>
          <w:lang w:val="en-US" w:eastAsia="zh-CN"/>
        </w:rPr>
      </w:pPr>
    </w:p>
    <w:p w14:paraId="79EF1E0C">
      <w:pPr>
        <w:rPr>
          <w:rFonts w:hint="eastAsia"/>
          <w:lang w:val="en-US" w:eastAsia="zh-CN"/>
        </w:rPr>
      </w:pPr>
    </w:p>
    <w:p w14:paraId="08A79AE8">
      <w:pPr>
        <w:rPr>
          <w:rFonts w:hint="eastAsia"/>
          <w:lang w:val="en-US" w:eastAsia="zh-CN"/>
        </w:rPr>
      </w:pPr>
    </w:p>
    <w:p w14:paraId="55C22FF3">
      <w:pPr>
        <w:pStyle w:val="3"/>
        <w:bidi w:val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47" w:name="_Toc20064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多画面设置</w:t>
      </w:r>
      <w:bookmarkEnd w:id="47"/>
    </w:p>
    <w:p w14:paraId="048CA834">
      <w:pPr>
        <w:rPr>
          <w:rFonts w:hint="eastAsia" w:ascii="微软雅黑" w:hAnsi="微软雅黑" w:eastAsia="微软雅黑" w:cs="微软雅黑"/>
          <w:b/>
          <w:bCs/>
          <w:kern w:val="2"/>
          <w:sz w:val="24"/>
          <w:szCs w:val="24"/>
          <w:lang w:val="en-US" w:eastAsia="zh-CN" w:bidi="ar-SA"/>
        </w:rPr>
      </w:pPr>
    </w:p>
    <w:p w14:paraId="4B9A3CE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1875" cy="4839335"/>
            <wp:effectExtent l="0" t="0" r="3175" b="18415"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483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1268F">
      <w:pPr>
        <w:rPr>
          <w:rFonts w:hint="eastAsia"/>
          <w:lang w:val="en-US" w:eastAsia="zh-CN"/>
        </w:rPr>
      </w:pPr>
    </w:p>
    <w:p w14:paraId="565CA426">
      <w:pPr>
        <w:rPr>
          <w:rFonts w:hint="eastAsia"/>
          <w:lang w:val="en-US" w:eastAsia="zh-CN"/>
        </w:rPr>
      </w:pP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29D5F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4A4F94D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0E5EA24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34FACB6D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65761D84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58835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24A2110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18E28752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多画面设置</w:t>
            </w:r>
          </w:p>
        </w:tc>
        <w:tc>
          <w:tcPr>
            <w:tcW w:w="4503" w:type="dxa"/>
            <w:vAlign w:val="center"/>
          </w:tcPr>
          <w:p w14:paraId="3181CD73">
            <w:pPr>
              <w:numPr>
                <w:ilvl w:val="0"/>
                <w:numId w:val="10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可选择PIP模版 1~3 可根据需求自行选择</w:t>
            </w:r>
          </w:p>
          <w:p w14:paraId="3E4F36B2">
            <w:pPr>
              <w:numPr>
                <w:ilvl w:val="0"/>
                <w:numId w:val="1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每个PIP可以单独设置图层通道</w:t>
            </w:r>
          </w:p>
          <w:p w14:paraId="44E9B132">
            <w:pPr>
              <w:numPr>
                <w:ilvl w:val="0"/>
                <w:numId w:val="1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每个图层通道可以设置静音</w:t>
            </w:r>
          </w:p>
        </w:tc>
        <w:tc>
          <w:tcPr>
            <w:tcW w:w="3349" w:type="dxa"/>
            <w:vAlign w:val="center"/>
          </w:tcPr>
          <w:p w14:paraId="180EBCF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长按PIP1-PIP3，进入画中画选择界面，可选择33种画中画界面，选择对应的画中画模版后，可在下方图层A/B/C/D中选择显示的通道和通道声音是否启用</w:t>
            </w:r>
          </w:p>
          <w:p w14:paraId="4BF8B369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3C9F6460">
      <w:pPr>
        <w:rPr>
          <w:rFonts w:hint="eastAsia"/>
          <w:lang w:val="en-US" w:eastAsia="zh-CN"/>
        </w:rPr>
      </w:pPr>
    </w:p>
    <w:p w14:paraId="3EA70802">
      <w:pPr>
        <w:rPr>
          <w:rFonts w:hint="eastAsia"/>
          <w:lang w:val="en-US" w:eastAsia="zh-CN"/>
        </w:rPr>
      </w:pPr>
    </w:p>
    <w:p w14:paraId="3E459652">
      <w:pPr>
        <w:rPr>
          <w:rFonts w:hint="eastAsia"/>
          <w:lang w:val="en-US" w:eastAsia="zh-CN"/>
        </w:rPr>
      </w:pPr>
    </w:p>
    <w:p w14:paraId="447F487D">
      <w:pPr>
        <w:rPr>
          <w:rFonts w:hint="eastAsia"/>
          <w:lang w:val="en-US" w:eastAsia="zh-CN"/>
        </w:rPr>
      </w:pPr>
    </w:p>
    <w:p w14:paraId="1A4DF810">
      <w:pPr>
        <w:rPr>
          <w:rFonts w:hint="eastAsia"/>
          <w:lang w:val="en-US" w:eastAsia="zh-CN"/>
        </w:rPr>
      </w:pPr>
    </w:p>
    <w:p w14:paraId="0132FF1A">
      <w:pPr>
        <w:pStyle w:val="3"/>
        <w:bidi w:val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48" w:name="_Toc2831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转场特效</w:t>
      </w:r>
      <w:bookmarkEnd w:id="48"/>
    </w:p>
    <w:p w14:paraId="5CC525BF">
      <w:pPr>
        <w:rPr>
          <w:rFonts w:hint="eastAsia"/>
          <w:lang w:val="en-US" w:eastAsia="zh-CN"/>
        </w:rPr>
      </w:pPr>
    </w:p>
    <w:p w14:paraId="798E802F"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6111875" cy="4829175"/>
            <wp:effectExtent l="0" t="0" r="3175" b="9525"/>
            <wp:wrapNone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2F935C">
      <w:pPr>
        <w:rPr>
          <w:rFonts w:hint="eastAsia"/>
          <w:lang w:val="en-US" w:eastAsia="zh-CN"/>
        </w:rPr>
      </w:pPr>
    </w:p>
    <w:p w14:paraId="3D0344FC">
      <w:pPr>
        <w:rPr>
          <w:rFonts w:hint="eastAsia"/>
          <w:lang w:val="en-US" w:eastAsia="zh-CN"/>
        </w:rPr>
      </w:pPr>
    </w:p>
    <w:p w14:paraId="237CDB18">
      <w:pPr>
        <w:rPr>
          <w:rFonts w:hint="eastAsia"/>
          <w:lang w:val="en-US" w:eastAsia="zh-CN"/>
        </w:rPr>
      </w:pPr>
    </w:p>
    <w:p w14:paraId="5600BD3D">
      <w:pPr>
        <w:rPr>
          <w:rFonts w:hint="eastAsia"/>
          <w:lang w:val="en-US" w:eastAsia="zh-CN"/>
        </w:rPr>
      </w:pPr>
    </w:p>
    <w:p w14:paraId="47B54594">
      <w:pPr>
        <w:rPr>
          <w:rFonts w:hint="eastAsia"/>
          <w:lang w:val="en-US" w:eastAsia="zh-CN"/>
        </w:rPr>
      </w:pPr>
    </w:p>
    <w:p w14:paraId="3094944B">
      <w:pPr>
        <w:rPr>
          <w:rFonts w:hint="eastAsia"/>
          <w:lang w:val="en-US" w:eastAsia="zh-CN"/>
        </w:rPr>
      </w:pPr>
    </w:p>
    <w:p w14:paraId="3DE7EA7C">
      <w:pPr>
        <w:rPr>
          <w:rFonts w:hint="eastAsia"/>
          <w:lang w:val="en-US" w:eastAsia="zh-CN"/>
        </w:rPr>
      </w:pPr>
    </w:p>
    <w:p w14:paraId="4353F360">
      <w:pPr>
        <w:rPr>
          <w:rFonts w:hint="eastAsia"/>
          <w:lang w:val="en-US" w:eastAsia="zh-CN"/>
        </w:rPr>
      </w:pPr>
    </w:p>
    <w:p w14:paraId="47F89465">
      <w:pPr>
        <w:rPr>
          <w:rFonts w:hint="eastAsia"/>
          <w:lang w:val="en-US" w:eastAsia="zh-CN"/>
        </w:rPr>
      </w:pPr>
    </w:p>
    <w:p w14:paraId="66EF8035">
      <w:pPr>
        <w:rPr>
          <w:rFonts w:hint="eastAsia"/>
          <w:lang w:val="en-US" w:eastAsia="zh-CN"/>
        </w:rPr>
      </w:pPr>
    </w:p>
    <w:p w14:paraId="481AC168">
      <w:pPr>
        <w:rPr>
          <w:rFonts w:hint="eastAsia"/>
          <w:lang w:val="en-US" w:eastAsia="zh-CN"/>
        </w:rPr>
      </w:pPr>
    </w:p>
    <w:p w14:paraId="4DD981BB">
      <w:pPr>
        <w:rPr>
          <w:rFonts w:hint="eastAsia"/>
          <w:lang w:val="en-US" w:eastAsia="zh-CN"/>
        </w:rPr>
      </w:pPr>
    </w:p>
    <w:p w14:paraId="2CD9688E">
      <w:pPr>
        <w:rPr>
          <w:rFonts w:hint="eastAsia"/>
          <w:lang w:val="en-US" w:eastAsia="zh-CN"/>
        </w:rPr>
      </w:pPr>
    </w:p>
    <w:p w14:paraId="7F390985">
      <w:pPr>
        <w:rPr>
          <w:rFonts w:hint="eastAsia"/>
          <w:lang w:val="en-US" w:eastAsia="zh-CN"/>
        </w:rPr>
      </w:pPr>
    </w:p>
    <w:p w14:paraId="5BBB2C70">
      <w:pPr>
        <w:rPr>
          <w:rFonts w:hint="eastAsia"/>
          <w:lang w:val="en-US" w:eastAsia="zh-CN"/>
        </w:rPr>
      </w:pPr>
    </w:p>
    <w:p w14:paraId="194904F0">
      <w:pPr>
        <w:rPr>
          <w:rFonts w:hint="eastAsia"/>
          <w:lang w:val="en-US" w:eastAsia="zh-CN"/>
        </w:rPr>
      </w:pPr>
    </w:p>
    <w:p w14:paraId="07C2C3F1">
      <w:pPr>
        <w:rPr>
          <w:rFonts w:hint="eastAsia"/>
          <w:lang w:val="en-US" w:eastAsia="zh-CN"/>
        </w:rPr>
      </w:pPr>
    </w:p>
    <w:p w14:paraId="195E0EC3">
      <w:pPr>
        <w:rPr>
          <w:rFonts w:hint="eastAsia"/>
          <w:lang w:val="en-US" w:eastAsia="zh-CN"/>
        </w:rPr>
      </w:pPr>
    </w:p>
    <w:p w14:paraId="045B81CB">
      <w:pPr>
        <w:rPr>
          <w:rFonts w:hint="eastAsia"/>
          <w:lang w:val="en-US" w:eastAsia="zh-CN"/>
        </w:rPr>
      </w:pPr>
    </w:p>
    <w:p w14:paraId="0535A249">
      <w:pPr>
        <w:rPr>
          <w:rFonts w:hint="eastAsia"/>
          <w:lang w:val="en-US" w:eastAsia="zh-CN"/>
        </w:rPr>
      </w:pPr>
    </w:p>
    <w:p w14:paraId="00EA3305">
      <w:pPr>
        <w:rPr>
          <w:rFonts w:hint="eastAsia"/>
          <w:lang w:val="en-US" w:eastAsia="zh-CN"/>
        </w:rPr>
      </w:pPr>
    </w:p>
    <w:p w14:paraId="6295A78A">
      <w:pPr>
        <w:rPr>
          <w:rFonts w:hint="eastAsia"/>
          <w:lang w:val="en-US" w:eastAsia="zh-CN"/>
        </w:rPr>
      </w:pPr>
    </w:p>
    <w:p w14:paraId="27F04F03">
      <w:pPr>
        <w:rPr>
          <w:rFonts w:hint="eastAsia"/>
          <w:lang w:val="en-US" w:eastAsia="zh-CN"/>
        </w:rPr>
      </w:pPr>
    </w:p>
    <w:p w14:paraId="7456A45B">
      <w:pPr>
        <w:rPr>
          <w:rFonts w:hint="eastAsia"/>
          <w:lang w:val="en-US" w:eastAsia="zh-CN"/>
        </w:rPr>
      </w:pPr>
    </w:p>
    <w:p w14:paraId="25D92C68">
      <w:pPr>
        <w:rPr>
          <w:rFonts w:hint="eastAsia"/>
          <w:lang w:val="en-US" w:eastAsia="zh-CN"/>
        </w:rPr>
      </w:pPr>
    </w:p>
    <w:p w14:paraId="40B4393F">
      <w:pPr>
        <w:rPr>
          <w:rFonts w:hint="eastAsia"/>
          <w:lang w:val="en-US" w:eastAsia="zh-CN"/>
        </w:rPr>
      </w:pP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69628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55888BD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566C481E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087151EF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376528F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2F458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3A23E63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7FC160E2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转场特效</w:t>
            </w:r>
          </w:p>
        </w:tc>
        <w:tc>
          <w:tcPr>
            <w:tcW w:w="4503" w:type="dxa"/>
            <w:vAlign w:val="center"/>
          </w:tcPr>
          <w:p w14:paraId="4A4F46A5">
            <w:pPr>
              <w:numPr>
                <w:ilvl w:val="0"/>
                <w:numId w:val="11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转场特效切换时长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可调整</w:t>
            </w:r>
          </w:p>
          <w:p w14:paraId="753AAA3F">
            <w:pPr>
              <w:numPr>
                <w:ilvl w:val="0"/>
                <w:numId w:val="11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速度值可调整0.5s-5.0s</w:t>
            </w:r>
          </w:p>
          <w:p w14:paraId="20B86E73">
            <w:pPr>
              <w:numPr>
                <w:ilvl w:val="0"/>
                <w:numId w:val="11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转场特效模板选择，按键对应转场模板及选中模板在主机多画面界面中显示</w:t>
            </w:r>
          </w:p>
        </w:tc>
        <w:tc>
          <w:tcPr>
            <w:tcW w:w="3349" w:type="dxa"/>
            <w:vAlign w:val="center"/>
          </w:tcPr>
          <w:p w14:paraId="0823772D">
            <w:pPr>
              <w:numPr>
                <w:ilvl w:val="0"/>
                <w:numId w:val="12"/>
              </w:num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特效设置：配合S1~S3按键可对过度特效时长及各特效按键进行过度特效选配。</w:t>
            </w:r>
          </w:p>
          <w:p w14:paraId="6D585639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特效使用：在按键板PVW中点亮（绿色）所需切换至PGM输出的信号通道，点按特效按键，按键点亮表示选择该特效作为转场特效，配合推杆／【TAKE】按键使用。</w:t>
            </w:r>
          </w:p>
          <w:p w14:paraId="101FAAF2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信号切换，在1-8通道信号使用特效切换时，选择所需特效，点按【TAKE】，则将选中PVW画面以特效方式切换为PGM输出。</w:t>
            </w:r>
          </w:p>
          <w:p w14:paraId="167DBE62">
            <w:pPr>
              <w:numPr>
                <w:ilvl w:val="0"/>
                <w:numId w:val="12"/>
              </w:num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PIP切换，在1-8通道信号使用特效切换PIP时，选择所需特效，点按【TAKE】，则将选中PVW画面已特效方式切换为PIP输出。</w:t>
            </w:r>
          </w:p>
          <w:p w14:paraId="0E0F417D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5B3214C1">
      <w:pPr>
        <w:rPr>
          <w:rFonts w:hint="eastAsia"/>
          <w:lang w:val="en-US" w:eastAsia="zh-CN"/>
        </w:rPr>
      </w:pPr>
    </w:p>
    <w:p w14:paraId="44387E20">
      <w:pPr>
        <w:pStyle w:val="3"/>
        <w:bidi w:val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</w:t>
      </w:r>
      <w:bookmarkStart w:id="49" w:name="_Toc1881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抠像设置</w:t>
      </w:r>
      <w:bookmarkEnd w:id="49"/>
    </w:p>
    <w:p w14:paraId="1315A3E8"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143510</wp:posOffset>
            </wp:positionV>
            <wp:extent cx="5767705" cy="4575810"/>
            <wp:effectExtent l="0" t="0" r="4445" b="15240"/>
            <wp:wrapNone/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7705" cy="457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621E91">
      <w:pPr>
        <w:rPr>
          <w:rFonts w:hint="eastAsia"/>
          <w:lang w:val="en-US" w:eastAsia="zh-CN"/>
        </w:rPr>
      </w:pPr>
    </w:p>
    <w:p w14:paraId="4EC32DF9">
      <w:pPr>
        <w:rPr>
          <w:rFonts w:hint="eastAsia"/>
          <w:lang w:val="en-US" w:eastAsia="zh-CN"/>
        </w:rPr>
      </w:pPr>
    </w:p>
    <w:p w14:paraId="630CFF1B">
      <w:pPr>
        <w:rPr>
          <w:rFonts w:hint="eastAsia"/>
          <w:lang w:val="en-US" w:eastAsia="zh-CN"/>
        </w:rPr>
      </w:pPr>
    </w:p>
    <w:p w14:paraId="581A09E6">
      <w:pPr>
        <w:rPr>
          <w:rFonts w:hint="eastAsia"/>
          <w:lang w:val="en-US" w:eastAsia="zh-CN"/>
        </w:rPr>
      </w:pPr>
    </w:p>
    <w:p w14:paraId="681A63FA">
      <w:pPr>
        <w:rPr>
          <w:rFonts w:hint="eastAsia"/>
          <w:lang w:val="en-US" w:eastAsia="zh-CN"/>
        </w:rPr>
      </w:pPr>
    </w:p>
    <w:p w14:paraId="4C3D7D2D">
      <w:pPr>
        <w:rPr>
          <w:rFonts w:hint="eastAsia"/>
          <w:lang w:val="en-US" w:eastAsia="zh-CN"/>
        </w:rPr>
      </w:pPr>
    </w:p>
    <w:p w14:paraId="370AE521">
      <w:pPr>
        <w:rPr>
          <w:rFonts w:hint="eastAsia"/>
          <w:lang w:val="en-US" w:eastAsia="zh-CN"/>
        </w:rPr>
      </w:pPr>
    </w:p>
    <w:p w14:paraId="68EC3EB7">
      <w:pPr>
        <w:rPr>
          <w:rFonts w:hint="eastAsia"/>
          <w:lang w:val="en-US" w:eastAsia="zh-CN"/>
        </w:rPr>
      </w:pPr>
    </w:p>
    <w:p w14:paraId="6FD1056F">
      <w:pPr>
        <w:rPr>
          <w:rFonts w:hint="eastAsia"/>
          <w:lang w:val="en-US" w:eastAsia="zh-CN"/>
        </w:rPr>
      </w:pPr>
    </w:p>
    <w:p w14:paraId="59091037">
      <w:pPr>
        <w:rPr>
          <w:rFonts w:hint="eastAsia"/>
          <w:lang w:val="en-US" w:eastAsia="zh-CN"/>
        </w:rPr>
      </w:pPr>
    </w:p>
    <w:p w14:paraId="6731FC03">
      <w:pPr>
        <w:rPr>
          <w:rFonts w:hint="eastAsia"/>
          <w:lang w:val="en-US" w:eastAsia="zh-CN"/>
        </w:rPr>
      </w:pPr>
    </w:p>
    <w:p w14:paraId="72C0B680">
      <w:pPr>
        <w:rPr>
          <w:rFonts w:hint="eastAsia"/>
          <w:lang w:val="en-US" w:eastAsia="zh-CN"/>
        </w:rPr>
      </w:pPr>
    </w:p>
    <w:p w14:paraId="32CAA7EF">
      <w:pPr>
        <w:rPr>
          <w:rFonts w:hint="eastAsia"/>
          <w:lang w:val="en-US" w:eastAsia="zh-CN"/>
        </w:rPr>
      </w:pPr>
    </w:p>
    <w:p w14:paraId="4AC8EB6E">
      <w:pPr>
        <w:rPr>
          <w:rFonts w:hint="eastAsia"/>
          <w:lang w:val="en-US" w:eastAsia="zh-CN"/>
        </w:rPr>
      </w:pPr>
    </w:p>
    <w:p w14:paraId="66F3DC13">
      <w:pPr>
        <w:rPr>
          <w:rFonts w:hint="eastAsia"/>
          <w:lang w:val="en-US" w:eastAsia="zh-CN"/>
        </w:rPr>
      </w:pPr>
    </w:p>
    <w:p w14:paraId="04E9F8E8">
      <w:pPr>
        <w:rPr>
          <w:rFonts w:hint="eastAsia"/>
          <w:lang w:val="en-US" w:eastAsia="zh-CN"/>
        </w:rPr>
      </w:pPr>
    </w:p>
    <w:p w14:paraId="5C7D34DB">
      <w:pPr>
        <w:rPr>
          <w:rFonts w:hint="eastAsia"/>
          <w:lang w:val="en-US" w:eastAsia="zh-CN"/>
        </w:rPr>
      </w:pPr>
    </w:p>
    <w:p w14:paraId="401BC74A">
      <w:pPr>
        <w:rPr>
          <w:rFonts w:hint="eastAsia"/>
          <w:lang w:val="en-US" w:eastAsia="zh-CN"/>
        </w:rPr>
      </w:pPr>
    </w:p>
    <w:p w14:paraId="74F77DA4">
      <w:pPr>
        <w:rPr>
          <w:rFonts w:hint="eastAsia"/>
          <w:lang w:val="en-US" w:eastAsia="zh-CN"/>
        </w:rPr>
      </w:pPr>
    </w:p>
    <w:p w14:paraId="6B48208E">
      <w:pPr>
        <w:rPr>
          <w:rFonts w:hint="eastAsia"/>
          <w:lang w:val="en-US" w:eastAsia="zh-CN"/>
        </w:rPr>
      </w:pPr>
    </w:p>
    <w:p w14:paraId="45C72AF9">
      <w:pPr>
        <w:rPr>
          <w:rFonts w:hint="eastAsia"/>
          <w:lang w:val="en-US" w:eastAsia="zh-CN"/>
        </w:rPr>
      </w:pPr>
    </w:p>
    <w:p w14:paraId="6AFF4AD5">
      <w:pPr>
        <w:rPr>
          <w:rFonts w:hint="eastAsia"/>
          <w:lang w:val="en-US" w:eastAsia="zh-CN"/>
        </w:rPr>
      </w:pPr>
    </w:p>
    <w:p w14:paraId="198CC8A3">
      <w:pPr>
        <w:rPr>
          <w:rFonts w:hint="eastAsia"/>
          <w:lang w:val="en-US" w:eastAsia="zh-CN"/>
        </w:rPr>
      </w:pPr>
    </w:p>
    <w:p w14:paraId="62B2EAD0">
      <w:pPr>
        <w:rPr>
          <w:rFonts w:hint="eastAsia"/>
          <w:lang w:val="en-US" w:eastAsia="zh-CN"/>
        </w:rPr>
      </w:pP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2107F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4D36511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6D6E8BE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116BD57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02358D1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7A2E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59101A5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4123BD85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抠像设置</w:t>
            </w:r>
          </w:p>
        </w:tc>
        <w:tc>
          <w:tcPr>
            <w:tcW w:w="4503" w:type="dxa"/>
            <w:vAlign w:val="center"/>
          </w:tcPr>
          <w:p w14:paraId="61F1B4A0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1、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开启预设的抠像功能（色度键、亮度键）</w:t>
            </w:r>
          </w:p>
          <w:p w14:paraId="10AB3711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2、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按下 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【KEY】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 按键后，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PVW窗口抠像后叠加到PGM主输出画面</w:t>
            </w:r>
          </w:p>
          <w:p w14:paraId="136C51F5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3、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按下 【LUMAKEY】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 按键后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， PVW窗口画面（纯底 PPT 通过 HDMI 上字幕）叠加到PGM主输出画面</w:t>
            </w:r>
          </w:p>
          <w:p w14:paraId="069B9312">
            <w:pPr>
              <w:adjustRightInd w:val="0"/>
              <w:snapToGrid w:val="0"/>
              <w:jc w:val="both"/>
              <w:rPr>
                <w:rFonts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4、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LUMAKEY亮键效果，通过HDMI输出、UVC输出口查看，不直接显示在PGM窗口</w:t>
            </w:r>
          </w:p>
          <w:p w14:paraId="2BB8FB08"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5、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KEY和LUMAKEY二选一生效</w:t>
            </w:r>
          </w:p>
        </w:tc>
        <w:tc>
          <w:tcPr>
            <w:tcW w:w="3349" w:type="dxa"/>
            <w:vAlign w:val="center"/>
          </w:tcPr>
          <w:p w14:paraId="1726943E">
            <w:pPr>
              <w:adjustRightInd w:val="0"/>
              <w:snapToGrid w:val="0"/>
              <w:ind w:firstLine="420"/>
              <w:rPr>
                <w:rFonts w:hint="eastAsia" w:ascii="微软雅黑" w:hAnsi="微软雅黑" w:eastAsia="微软雅黑" w:cstheme="minorBidi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kern w:val="2"/>
                <w:sz w:val="15"/>
                <w:szCs w:val="15"/>
                <w:lang w:val="en-US" w:eastAsia="zh-CN" w:bidi="ar-SA"/>
              </w:rPr>
              <w:t>将蓝幕或者绿幕的待抠像通道切换到PVW上，通过左右设置旋钮选择调整抠像颜色，退出编辑状态后，点击KEY键叠加到PGM主画面窗口输出，</w:t>
            </w:r>
          </w:p>
          <w:p w14:paraId="4DD4A080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3FB8E610">
      <w:pPr>
        <w:rPr>
          <w:rFonts w:hint="eastAsia"/>
          <w:lang w:val="en-US" w:eastAsia="zh-CN"/>
        </w:rPr>
      </w:pPr>
    </w:p>
    <w:p w14:paraId="6C648D4E">
      <w:pPr>
        <w:rPr>
          <w:rFonts w:hint="eastAsia"/>
          <w:lang w:val="en-US" w:eastAsia="zh-CN"/>
        </w:rPr>
      </w:pPr>
    </w:p>
    <w:p w14:paraId="608A4409">
      <w:pPr>
        <w:rPr>
          <w:rFonts w:hint="eastAsia"/>
          <w:lang w:val="en-US" w:eastAsia="zh-CN"/>
        </w:rPr>
      </w:pPr>
    </w:p>
    <w:p w14:paraId="19031ED9">
      <w:pPr>
        <w:rPr>
          <w:rFonts w:hint="eastAsia"/>
          <w:lang w:val="en-US" w:eastAsia="zh-CN"/>
        </w:rPr>
      </w:pPr>
    </w:p>
    <w:p w14:paraId="5854AAC9">
      <w:pPr>
        <w:rPr>
          <w:rFonts w:hint="eastAsia"/>
          <w:lang w:val="en-US" w:eastAsia="zh-CN"/>
        </w:rPr>
      </w:pPr>
    </w:p>
    <w:p w14:paraId="1C3289E9">
      <w:pPr>
        <w:rPr>
          <w:rFonts w:hint="eastAsia"/>
          <w:lang w:val="en-US" w:eastAsia="zh-CN"/>
        </w:rPr>
      </w:pPr>
    </w:p>
    <w:p w14:paraId="23531818">
      <w:pPr>
        <w:rPr>
          <w:rFonts w:hint="eastAsia"/>
          <w:lang w:val="en-US" w:eastAsia="zh-CN"/>
        </w:rPr>
      </w:pPr>
    </w:p>
    <w:p w14:paraId="104075DF">
      <w:pPr>
        <w:rPr>
          <w:rFonts w:hint="eastAsia"/>
          <w:lang w:val="en-US" w:eastAsia="zh-CN"/>
        </w:rPr>
      </w:pPr>
    </w:p>
    <w:p w14:paraId="5F05BD4D">
      <w:pPr>
        <w:rPr>
          <w:rFonts w:hint="eastAsia"/>
          <w:lang w:val="en-US" w:eastAsia="zh-CN"/>
        </w:rPr>
      </w:pPr>
    </w:p>
    <w:p w14:paraId="13DB6BE4">
      <w:pPr>
        <w:rPr>
          <w:rFonts w:hint="eastAsia"/>
          <w:lang w:val="en-US" w:eastAsia="zh-CN"/>
        </w:rPr>
      </w:pPr>
    </w:p>
    <w:p w14:paraId="6F7A28ED">
      <w:pPr>
        <w:rPr>
          <w:rFonts w:hint="eastAsia"/>
          <w:lang w:val="en-US" w:eastAsia="zh-CN"/>
        </w:rPr>
      </w:pPr>
      <w:r>
        <w:rPr>
          <w:rFonts w:hint="eastAsia"/>
        </w:rPr>
        <w:pict>
          <v:shape id="_x0000_s2050" o:spid="_x0000_s2050" o:spt="75" type="#_x0000_t75" style="position:absolute;left:0pt;margin-left:76.75pt;margin-top:1.05pt;height:169.5pt;width:311.8pt;z-index:251703296;mso-width-relative:page;mso-height-relative:page;" o:ole="t" filled="f" o:preferrelative="t" stroked="f" coordsize="21600,21600">
            <v:path/>
            <v:fill on="f" focussize="0,0"/>
            <v:stroke on="f"/>
            <v:imagedata r:id="rId81" o:title=""/>
            <o:lock v:ext="edit" aspectratio="t"/>
          </v:shape>
          <o:OLEObject Type="Embed" ProgID="Visio.Drawing.15" ShapeID="_x0000_s2050" DrawAspect="Content" ObjectID="_1468075730">
            <o:LockedField>false</o:LockedField>
          </o:OLEObject>
        </w:pict>
      </w:r>
    </w:p>
    <w:p w14:paraId="0D6DD359">
      <w:pPr>
        <w:rPr>
          <w:rFonts w:hint="eastAsia"/>
          <w:lang w:val="en-US" w:eastAsia="zh-CN"/>
        </w:rPr>
      </w:pPr>
    </w:p>
    <w:p w14:paraId="729BCF55">
      <w:pPr>
        <w:rPr>
          <w:rFonts w:hint="eastAsia"/>
          <w:lang w:val="en-US" w:eastAsia="zh-CN"/>
        </w:rPr>
      </w:pPr>
    </w:p>
    <w:p w14:paraId="024D5BD7">
      <w:pPr>
        <w:rPr>
          <w:rFonts w:hint="eastAsia"/>
          <w:lang w:val="en-US" w:eastAsia="zh-CN"/>
        </w:rPr>
      </w:pPr>
    </w:p>
    <w:p w14:paraId="28C78F5E">
      <w:pPr>
        <w:rPr>
          <w:rFonts w:hint="eastAsia"/>
          <w:lang w:val="en-US" w:eastAsia="zh-CN"/>
        </w:rPr>
      </w:pPr>
    </w:p>
    <w:p w14:paraId="612CBEF6">
      <w:pPr>
        <w:rPr>
          <w:rFonts w:hint="eastAsia"/>
          <w:lang w:val="en-US" w:eastAsia="zh-CN"/>
        </w:rPr>
      </w:pPr>
    </w:p>
    <w:p w14:paraId="099C0486">
      <w:pPr>
        <w:rPr>
          <w:rFonts w:hint="eastAsia"/>
          <w:lang w:val="en-US" w:eastAsia="zh-CN"/>
        </w:rPr>
      </w:pPr>
    </w:p>
    <w:p w14:paraId="3952CD2E">
      <w:pPr>
        <w:rPr>
          <w:rFonts w:hint="eastAsia"/>
          <w:lang w:val="en-US" w:eastAsia="zh-CN"/>
        </w:rPr>
      </w:pPr>
    </w:p>
    <w:p w14:paraId="6E018F29">
      <w:pPr>
        <w:rPr>
          <w:rFonts w:hint="eastAsia"/>
          <w:lang w:val="en-US" w:eastAsia="zh-CN"/>
        </w:rPr>
      </w:pPr>
    </w:p>
    <w:p w14:paraId="4C3D90BC">
      <w:pPr>
        <w:rPr>
          <w:rFonts w:hint="eastAsia"/>
          <w:lang w:val="en-US" w:eastAsia="zh-CN"/>
        </w:rPr>
      </w:pPr>
    </w:p>
    <w:p w14:paraId="74E7E3EF">
      <w:pPr>
        <w:rPr>
          <w:rFonts w:hint="eastAsia"/>
          <w:lang w:val="en-US" w:eastAsia="zh-CN"/>
        </w:rPr>
      </w:pPr>
    </w:p>
    <w:p w14:paraId="46621623">
      <w:pPr>
        <w:rPr>
          <w:rFonts w:hint="eastAsia"/>
          <w:lang w:val="en-US" w:eastAsia="zh-CN"/>
        </w:rPr>
      </w:pPr>
    </w:p>
    <w:p w14:paraId="14D688E6">
      <w:pPr>
        <w:rPr>
          <w:rFonts w:hint="eastAsia"/>
          <w:lang w:val="en-US" w:eastAsia="zh-CN"/>
        </w:rPr>
      </w:pP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5539"/>
        <w:gridCol w:w="2675"/>
      </w:tblGrid>
      <w:tr w14:paraId="5119D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4E09809B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center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功能</w:t>
            </w:r>
          </w:p>
        </w:tc>
        <w:tc>
          <w:tcPr>
            <w:tcW w:w="5539" w:type="dxa"/>
            <w:vAlign w:val="center"/>
          </w:tcPr>
          <w:p w14:paraId="5D979C77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center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描述</w:t>
            </w:r>
          </w:p>
        </w:tc>
        <w:tc>
          <w:tcPr>
            <w:tcW w:w="2675" w:type="dxa"/>
            <w:vAlign w:val="center"/>
          </w:tcPr>
          <w:p w14:paraId="1C5A5920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center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备注</w:t>
            </w:r>
          </w:p>
        </w:tc>
      </w:tr>
      <w:tr w14:paraId="15BCB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restart"/>
            <w:vAlign w:val="center"/>
          </w:tcPr>
          <w:p w14:paraId="674996D9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颜色坐标选择</w:t>
            </w:r>
          </w:p>
        </w:tc>
        <w:tc>
          <w:tcPr>
            <w:tcW w:w="5539" w:type="dxa"/>
            <w:vAlign w:val="center"/>
          </w:tcPr>
          <w:p w14:paraId="0D2CEDAF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通过左右设置旋钮，选择取色点</w:t>
            </w:r>
          </w:p>
        </w:tc>
        <w:tc>
          <w:tcPr>
            <w:tcW w:w="2675" w:type="dxa"/>
            <w:tcBorders>
              <w:bottom w:val="single" w:color="auto" w:sz="4" w:space="0"/>
            </w:tcBorders>
            <w:vAlign w:val="center"/>
          </w:tcPr>
          <w:p w14:paraId="0FA706CD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在PVW上可查看取色点位置</w:t>
            </w:r>
          </w:p>
        </w:tc>
      </w:tr>
      <w:tr w14:paraId="4142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Merge w:val="continue"/>
            <w:vAlign w:val="center"/>
          </w:tcPr>
          <w:p w14:paraId="02E308FE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</w:p>
        </w:tc>
        <w:tc>
          <w:tcPr>
            <w:tcW w:w="5539" w:type="dxa"/>
            <w:vAlign w:val="center"/>
          </w:tcPr>
          <w:p w14:paraId="5ADCA3E1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当前选取的颜色和RGB值同步显示在右侧取色窗口中</w:t>
            </w:r>
          </w:p>
        </w:tc>
        <w:tc>
          <w:tcPr>
            <w:tcW w:w="2675" w:type="dxa"/>
            <w:tcBorders>
              <w:bottom w:val="single" w:color="auto" w:sz="4" w:space="0"/>
            </w:tcBorders>
            <w:vAlign w:val="center"/>
          </w:tcPr>
          <w:p w14:paraId="5D87E400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</w:p>
        </w:tc>
      </w:tr>
      <w:tr w14:paraId="090B4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3B10295B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RGB容差调整</w:t>
            </w:r>
          </w:p>
        </w:tc>
        <w:tc>
          <w:tcPr>
            <w:tcW w:w="5539" w:type="dxa"/>
            <w:vAlign w:val="center"/>
          </w:tcPr>
          <w:p w14:paraId="760F6D22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允许用户通过设置RGB（红、绿、蓝）分量的最大最小值，精确控制抠像的颜色范围</w:t>
            </w:r>
          </w:p>
        </w:tc>
        <w:tc>
          <w:tcPr>
            <w:tcW w:w="2675" w:type="dxa"/>
            <w:tcBorders>
              <w:bottom w:val="single" w:color="auto" w:sz="4" w:space="0"/>
            </w:tcBorders>
            <w:vAlign w:val="center"/>
          </w:tcPr>
          <w:p w14:paraId="48DAB2D4">
            <w:pPr>
              <w:pStyle w:val="39"/>
              <w:numPr>
                <w:ilvl w:val="0"/>
                <w:numId w:val="0"/>
              </w:numPr>
              <w:adjustRightInd w:val="0"/>
              <w:snapToGrid w:val="0"/>
              <w:contextualSpacing w:val="0"/>
              <w:jc w:val="both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在用户调整参数时，实时显示抠像效果的变化</w:t>
            </w:r>
          </w:p>
        </w:tc>
      </w:tr>
    </w:tbl>
    <w:p w14:paraId="5A29E72B">
      <w:pPr>
        <w:rPr>
          <w:rFonts w:hint="eastAsia"/>
          <w:lang w:val="en-US" w:eastAsia="zh-CN"/>
        </w:rPr>
      </w:pPr>
    </w:p>
    <w:p w14:paraId="77DD7BDE">
      <w:pPr>
        <w:rPr>
          <w:rFonts w:hint="eastAsia"/>
          <w:lang w:val="en-US" w:eastAsia="zh-CN"/>
        </w:rPr>
      </w:pPr>
    </w:p>
    <w:p w14:paraId="5A0918A5">
      <w:pPr>
        <w:rPr>
          <w:rFonts w:hint="eastAsia"/>
          <w:lang w:val="en-US" w:eastAsia="zh-CN"/>
        </w:rPr>
      </w:pPr>
    </w:p>
    <w:p w14:paraId="3C9DCACE">
      <w:pPr>
        <w:rPr>
          <w:rFonts w:hint="eastAsia"/>
          <w:lang w:val="en-US" w:eastAsia="zh-CN"/>
        </w:rPr>
      </w:pPr>
    </w:p>
    <w:p w14:paraId="3E3C8FEC">
      <w:pPr>
        <w:rPr>
          <w:rFonts w:hint="eastAsia"/>
          <w:lang w:val="en-US" w:eastAsia="zh-CN"/>
        </w:rPr>
      </w:pPr>
    </w:p>
    <w:p w14:paraId="4BF60501">
      <w:pPr>
        <w:rPr>
          <w:rFonts w:hint="eastAsia"/>
          <w:lang w:val="en-US" w:eastAsia="zh-CN"/>
        </w:rPr>
      </w:pPr>
    </w:p>
    <w:p w14:paraId="17EC9428">
      <w:pPr>
        <w:rPr>
          <w:rFonts w:hint="eastAsia"/>
          <w:lang w:val="en-US" w:eastAsia="zh-CN"/>
        </w:rPr>
      </w:pPr>
    </w:p>
    <w:p w14:paraId="79EC62F8">
      <w:pPr>
        <w:rPr>
          <w:rFonts w:hint="eastAsia"/>
          <w:lang w:val="en-US" w:eastAsia="zh-CN"/>
        </w:rPr>
      </w:pPr>
    </w:p>
    <w:p w14:paraId="1661F337">
      <w:pPr>
        <w:rPr>
          <w:rFonts w:hint="eastAsia"/>
          <w:lang w:val="en-US" w:eastAsia="zh-CN"/>
        </w:rPr>
      </w:pPr>
    </w:p>
    <w:p w14:paraId="0CCA9C52">
      <w:pPr>
        <w:rPr>
          <w:rFonts w:hint="eastAsia"/>
          <w:lang w:val="en-US" w:eastAsia="zh-CN"/>
        </w:rPr>
      </w:pPr>
    </w:p>
    <w:p w14:paraId="41EBA291">
      <w:pPr>
        <w:rPr>
          <w:rFonts w:hint="eastAsia"/>
          <w:lang w:val="en-US" w:eastAsia="zh-CN"/>
        </w:rPr>
      </w:pPr>
    </w:p>
    <w:p w14:paraId="3B4EA807">
      <w:pPr>
        <w:rPr>
          <w:rFonts w:hint="eastAsia"/>
          <w:lang w:val="en-US" w:eastAsia="zh-CN"/>
        </w:rPr>
      </w:pPr>
    </w:p>
    <w:p w14:paraId="175ACCE8">
      <w:pPr>
        <w:rPr>
          <w:rFonts w:hint="eastAsia"/>
          <w:lang w:val="en-US" w:eastAsia="zh-CN"/>
        </w:rPr>
      </w:pPr>
    </w:p>
    <w:p w14:paraId="1D577D72">
      <w:pPr>
        <w:rPr>
          <w:rFonts w:hint="eastAsia"/>
          <w:lang w:val="en-US" w:eastAsia="zh-CN"/>
        </w:rPr>
      </w:pPr>
    </w:p>
    <w:p w14:paraId="7EAB09BF">
      <w:pPr>
        <w:rPr>
          <w:rFonts w:hint="eastAsia"/>
          <w:lang w:val="en-US" w:eastAsia="zh-CN"/>
        </w:rPr>
      </w:pPr>
    </w:p>
    <w:p w14:paraId="134FC63D">
      <w:pPr>
        <w:rPr>
          <w:rFonts w:hint="eastAsia"/>
          <w:lang w:val="en-US" w:eastAsia="zh-CN"/>
        </w:rPr>
      </w:pPr>
    </w:p>
    <w:p w14:paraId="1CCA6C03">
      <w:pPr>
        <w:rPr>
          <w:rFonts w:hint="eastAsia"/>
          <w:lang w:val="en-US" w:eastAsia="zh-CN"/>
        </w:rPr>
      </w:pPr>
    </w:p>
    <w:p w14:paraId="70811941">
      <w:pPr>
        <w:rPr>
          <w:rFonts w:hint="eastAsia"/>
          <w:lang w:val="en-US" w:eastAsia="zh-CN"/>
        </w:rPr>
      </w:pPr>
    </w:p>
    <w:p w14:paraId="3B17F1C2">
      <w:pPr>
        <w:rPr>
          <w:rFonts w:hint="eastAsia"/>
          <w:lang w:val="en-US" w:eastAsia="zh-CN"/>
        </w:rPr>
      </w:pPr>
    </w:p>
    <w:p w14:paraId="3F1FACA7">
      <w:pPr>
        <w:rPr>
          <w:rFonts w:hint="eastAsia"/>
          <w:lang w:val="en-US" w:eastAsia="zh-CN"/>
        </w:rPr>
      </w:pPr>
    </w:p>
    <w:p w14:paraId="111FF8EE">
      <w:pPr>
        <w:rPr>
          <w:rFonts w:hint="eastAsia"/>
          <w:lang w:val="en-US" w:eastAsia="zh-CN"/>
        </w:rPr>
      </w:pPr>
    </w:p>
    <w:p w14:paraId="008113E2">
      <w:pPr>
        <w:rPr>
          <w:rFonts w:hint="eastAsia"/>
          <w:lang w:val="en-US" w:eastAsia="zh-CN"/>
        </w:rPr>
      </w:pPr>
    </w:p>
    <w:p w14:paraId="71445552">
      <w:pPr>
        <w:rPr>
          <w:rFonts w:hint="eastAsia"/>
          <w:lang w:val="en-US" w:eastAsia="zh-CN"/>
        </w:rPr>
      </w:pPr>
    </w:p>
    <w:p w14:paraId="77044DA6">
      <w:pPr>
        <w:rPr>
          <w:rFonts w:hint="eastAsia"/>
          <w:lang w:val="en-US" w:eastAsia="zh-CN"/>
        </w:rPr>
      </w:pPr>
    </w:p>
    <w:p w14:paraId="401FF750">
      <w:pPr>
        <w:rPr>
          <w:rFonts w:hint="eastAsia"/>
          <w:lang w:val="en-US" w:eastAsia="zh-CN"/>
        </w:rPr>
      </w:pPr>
    </w:p>
    <w:p w14:paraId="3775A4E0">
      <w:pPr>
        <w:rPr>
          <w:rFonts w:hint="eastAsia"/>
          <w:lang w:val="en-US" w:eastAsia="zh-CN"/>
        </w:rPr>
      </w:pPr>
    </w:p>
    <w:p w14:paraId="77535C65">
      <w:pPr>
        <w:pStyle w:val="3"/>
        <w:bidi w:val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</w:t>
      </w:r>
      <w:bookmarkStart w:id="50" w:name="_Toc30059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截屏设置</w:t>
      </w:r>
      <w:bookmarkEnd w:id="50"/>
    </w:p>
    <w:p w14:paraId="33DC3C8E">
      <w:pPr>
        <w:rPr>
          <w:rFonts w:hint="eastAsia"/>
          <w:lang w:val="en-US" w:eastAsia="zh-CN"/>
        </w:rPr>
      </w:pPr>
    </w:p>
    <w:p w14:paraId="5BE448AC"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12700</wp:posOffset>
            </wp:positionV>
            <wp:extent cx="6111875" cy="4834255"/>
            <wp:effectExtent l="0" t="0" r="3175" b="4445"/>
            <wp:wrapNone/>
            <wp:docPr id="2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8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8F6BDB">
      <w:pPr>
        <w:rPr>
          <w:rFonts w:hint="eastAsia"/>
          <w:lang w:val="en-US" w:eastAsia="zh-CN"/>
        </w:rPr>
      </w:pPr>
    </w:p>
    <w:p w14:paraId="2D448B79">
      <w:pPr>
        <w:rPr>
          <w:rFonts w:hint="eastAsia"/>
          <w:lang w:val="en-US" w:eastAsia="zh-CN"/>
        </w:rPr>
      </w:pPr>
    </w:p>
    <w:p w14:paraId="15B24EF1">
      <w:pPr>
        <w:rPr>
          <w:rFonts w:hint="eastAsia"/>
          <w:lang w:val="en-US" w:eastAsia="zh-CN"/>
        </w:rPr>
      </w:pPr>
    </w:p>
    <w:p w14:paraId="5ACCBEA9">
      <w:pPr>
        <w:rPr>
          <w:rFonts w:hint="eastAsia"/>
          <w:lang w:val="en-US" w:eastAsia="zh-CN"/>
        </w:rPr>
      </w:pPr>
    </w:p>
    <w:p w14:paraId="4D51AF93">
      <w:pPr>
        <w:rPr>
          <w:rFonts w:hint="eastAsia"/>
          <w:lang w:val="en-US" w:eastAsia="zh-CN"/>
        </w:rPr>
      </w:pPr>
    </w:p>
    <w:p w14:paraId="02D11CC3">
      <w:pPr>
        <w:rPr>
          <w:rFonts w:hint="eastAsia"/>
          <w:lang w:val="en-US" w:eastAsia="zh-CN"/>
        </w:rPr>
      </w:pPr>
    </w:p>
    <w:p w14:paraId="44E2A2AA">
      <w:pPr>
        <w:rPr>
          <w:rFonts w:hint="eastAsia"/>
          <w:lang w:val="en-US" w:eastAsia="zh-CN"/>
        </w:rPr>
      </w:pPr>
    </w:p>
    <w:p w14:paraId="08F76069">
      <w:pPr>
        <w:rPr>
          <w:rFonts w:hint="eastAsia"/>
          <w:lang w:val="en-US" w:eastAsia="zh-CN"/>
        </w:rPr>
      </w:pPr>
    </w:p>
    <w:p w14:paraId="739BFA29">
      <w:pPr>
        <w:rPr>
          <w:rFonts w:hint="eastAsia"/>
          <w:lang w:val="en-US" w:eastAsia="zh-CN"/>
        </w:rPr>
      </w:pPr>
    </w:p>
    <w:p w14:paraId="0FF1F235">
      <w:pPr>
        <w:rPr>
          <w:rFonts w:hint="eastAsia"/>
          <w:lang w:val="en-US" w:eastAsia="zh-CN"/>
        </w:rPr>
      </w:pPr>
    </w:p>
    <w:p w14:paraId="730CEED9">
      <w:pPr>
        <w:rPr>
          <w:rFonts w:hint="eastAsia"/>
          <w:lang w:val="en-US" w:eastAsia="zh-CN"/>
        </w:rPr>
      </w:pPr>
    </w:p>
    <w:p w14:paraId="55408083">
      <w:pPr>
        <w:rPr>
          <w:rFonts w:hint="eastAsia"/>
          <w:lang w:val="en-US" w:eastAsia="zh-CN"/>
        </w:rPr>
      </w:pPr>
    </w:p>
    <w:p w14:paraId="77303F49">
      <w:pPr>
        <w:rPr>
          <w:rFonts w:hint="eastAsia"/>
          <w:lang w:val="en-US" w:eastAsia="zh-CN"/>
        </w:rPr>
      </w:pPr>
    </w:p>
    <w:p w14:paraId="679F2A95">
      <w:pPr>
        <w:rPr>
          <w:rFonts w:hint="eastAsia"/>
          <w:lang w:val="en-US" w:eastAsia="zh-CN"/>
        </w:rPr>
      </w:pPr>
    </w:p>
    <w:p w14:paraId="0524B2B2">
      <w:pPr>
        <w:rPr>
          <w:rFonts w:hint="eastAsia"/>
          <w:lang w:val="en-US" w:eastAsia="zh-CN"/>
        </w:rPr>
      </w:pPr>
    </w:p>
    <w:p w14:paraId="03E6376B">
      <w:pPr>
        <w:rPr>
          <w:rFonts w:hint="eastAsia"/>
          <w:lang w:val="en-US" w:eastAsia="zh-CN"/>
        </w:rPr>
      </w:pPr>
    </w:p>
    <w:p w14:paraId="1F1463F6">
      <w:pPr>
        <w:rPr>
          <w:rFonts w:hint="eastAsia"/>
          <w:lang w:val="en-US" w:eastAsia="zh-CN"/>
        </w:rPr>
      </w:pPr>
    </w:p>
    <w:p w14:paraId="5527F45B">
      <w:pPr>
        <w:rPr>
          <w:rFonts w:hint="eastAsia"/>
          <w:lang w:val="en-US" w:eastAsia="zh-CN"/>
        </w:rPr>
      </w:pPr>
    </w:p>
    <w:p w14:paraId="4FC69C97">
      <w:pPr>
        <w:rPr>
          <w:rFonts w:hint="eastAsia"/>
          <w:lang w:val="en-US" w:eastAsia="zh-CN"/>
        </w:rPr>
      </w:pPr>
    </w:p>
    <w:p w14:paraId="0650A02A">
      <w:pPr>
        <w:rPr>
          <w:rFonts w:hint="eastAsia"/>
          <w:lang w:val="en-US" w:eastAsia="zh-CN"/>
        </w:rPr>
      </w:pPr>
    </w:p>
    <w:p w14:paraId="4AD85108">
      <w:pPr>
        <w:rPr>
          <w:rFonts w:hint="eastAsia"/>
          <w:lang w:val="en-US" w:eastAsia="zh-CN"/>
        </w:rPr>
      </w:pPr>
    </w:p>
    <w:p w14:paraId="45CE2C91">
      <w:pPr>
        <w:rPr>
          <w:rFonts w:hint="eastAsia"/>
          <w:lang w:val="en-US" w:eastAsia="zh-CN"/>
        </w:rPr>
      </w:pPr>
    </w:p>
    <w:p w14:paraId="73A8FE81">
      <w:pPr>
        <w:rPr>
          <w:rFonts w:hint="eastAsia"/>
          <w:lang w:val="en-US" w:eastAsia="zh-CN"/>
        </w:rPr>
      </w:pPr>
    </w:p>
    <w:p w14:paraId="301A524E">
      <w:pPr>
        <w:rPr>
          <w:rFonts w:hint="eastAsia"/>
          <w:lang w:val="en-US" w:eastAsia="zh-CN"/>
        </w:rPr>
      </w:pPr>
    </w:p>
    <w:p w14:paraId="1745F0E9">
      <w:pPr>
        <w:rPr>
          <w:rFonts w:hint="eastAsia"/>
          <w:lang w:val="en-US" w:eastAsia="zh-CN"/>
        </w:rPr>
      </w:pP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396F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7E9666E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0A1DF023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00831D56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1046D7B8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71FF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795CF09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0D020D73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截屏设置</w:t>
            </w:r>
          </w:p>
        </w:tc>
        <w:tc>
          <w:tcPr>
            <w:tcW w:w="4503" w:type="dxa"/>
            <w:vAlign w:val="center"/>
          </w:tcPr>
          <w:p w14:paraId="7D43B956">
            <w:pPr>
              <w:adjustRightInd w:val="0"/>
              <w:snapToGrid w:val="0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按下后，截取当前PGM画面</w:t>
            </w:r>
          </w:p>
          <w:p w14:paraId="44460C6B"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系统可保存6组画面，超过6组，继续存储覆盖图片1</w:t>
            </w:r>
          </w:p>
        </w:tc>
        <w:tc>
          <w:tcPr>
            <w:tcW w:w="3349" w:type="dxa"/>
            <w:vAlign w:val="center"/>
          </w:tcPr>
          <w:p w14:paraId="1801338E">
            <w:pPr>
              <w:numPr>
                <w:ilvl w:val="0"/>
                <w:numId w:val="13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选择截屏下载储存路径可以选择U盘和SSD；</w:t>
            </w:r>
          </w:p>
          <w:p w14:paraId="014D42F2">
            <w:pPr>
              <w:numPr>
                <w:ilvl w:val="0"/>
                <w:numId w:val="13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支持截屏下载和移除</w:t>
            </w:r>
          </w:p>
        </w:tc>
      </w:tr>
    </w:tbl>
    <w:p w14:paraId="111FB9A4">
      <w:pPr>
        <w:rPr>
          <w:rFonts w:hint="eastAsia"/>
          <w:lang w:val="en-US" w:eastAsia="zh-CN"/>
        </w:rPr>
      </w:pPr>
    </w:p>
    <w:p w14:paraId="7847904C">
      <w:pPr>
        <w:rPr>
          <w:rFonts w:hint="eastAsia"/>
          <w:lang w:val="en-US" w:eastAsia="zh-CN"/>
        </w:rPr>
      </w:pPr>
    </w:p>
    <w:p w14:paraId="60E67BB6">
      <w:pPr>
        <w:rPr>
          <w:rFonts w:hint="eastAsia"/>
          <w:lang w:val="en-US" w:eastAsia="zh-CN"/>
        </w:rPr>
      </w:pPr>
    </w:p>
    <w:p w14:paraId="34FC3FDF">
      <w:pPr>
        <w:rPr>
          <w:rFonts w:hint="eastAsia"/>
          <w:lang w:val="en-US" w:eastAsia="zh-CN"/>
        </w:rPr>
      </w:pPr>
    </w:p>
    <w:p w14:paraId="287EC891">
      <w:pPr>
        <w:rPr>
          <w:rFonts w:hint="eastAsia"/>
          <w:lang w:val="en-US" w:eastAsia="zh-CN"/>
        </w:rPr>
      </w:pPr>
    </w:p>
    <w:p w14:paraId="5389DA55">
      <w:pPr>
        <w:rPr>
          <w:rFonts w:hint="eastAsia"/>
          <w:lang w:val="en-US" w:eastAsia="zh-CN"/>
        </w:rPr>
      </w:pPr>
    </w:p>
    <w:p w14:paraId="2B98F3E9">
      <w:pPr>
        <w:rPr>
          <w:rFonts w:hint="eastAsia"/>
          <w:lang w:val="en-US" w:eastAsia="zh-CN"/>
        </w:rPr>
      </w:pPr>
    </w:p>
    <w:p w14:paraId="283B7473">
      <w:pPr>
        <w:rPr>
          <w:rFonts w:hint="eastAsia"/>
          <w:lang w:val="en-US" w:eastAsia="zh-CN"/>
        </w:rPr>
      </w:pPr>
    </w:p>
    <w:p w14:paraId="0801AC38">
      <w:pPr>
        <w:rPr>
          <w:rFonts w:hint="eastAsia"/>
          <w:lang w:val="en-US" w:eastAsia="zh-CN"/>
        </w:rPr>
      </w:pPr>
    </w:p>
    <w:p w14:paraId="19227C89">
      <w:pPr>
        <w:rPr>
          <w:rFonts w:hint="eastAsia"/>
          <w:lang w:val="en-US" w:eastAsia="zh-CN"/>
        </w:rPr>
      </w:pPr>
    </w:p>
    <w:p w14:paraId="5BE7EA5C">
      <w:pPr>
        <w:pStyle w:val="3"/>
        <w:bidi w:val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51" w:name="_Toc21655"/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519430</wp:posOffset>
            </wp:positionH>
            <wp:positionV relativeFrom="paragraph">
              <wp:posOffset>451485</wp:posOffset>
            </wp:positionV>
            <wp:extent cx="4471035" cy="3542665"/>
            <wp:effectExtent l="0" t="0" r="5715" b="635"/>
            <wp:wrapNone/>
            <wp:docPr id="2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9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471035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录制管理</w:t>
      </w:r>
      <w:bookmarkEnd w:id="51"/>
    </w:p>
    <w:p w14:paraId="3C6B8571">
      <w:pPr>
        <w:rPr>
          <w:rFonts w:hint="eastAsia"/>
          <w:lang w:val="en-US" w:eastAsia="zh-CN"/>
        </w:rPr>
      </w:pPr>
    </w:p>
    <w:p w14:paraId="34EBC622">
      <w:pPr>
        <w:rPr>
          <w:rFonts w:hint="default"/>
          <w:lang w:val="en-US" w:eastAsia="zh-CN"/>
        </w:rPr>
      </w:pPr>
    </w:p>
    <w:p w14:paraId="7D0B3CED">
      <w:pPr>
        <w:rPr>
          <w:rFonts w:hint="eastAsia"/>
          <w:lang w:val="en-US" w:eastAsia="zh-CN"/>
        </w:rPr>
      </w:pPr>
    </w:p>
    <w:p w14:paraId="03B4B77C">
      <w:pPr>
        <w:rPr>
          <w:rFonts w:hint="eastAsia"/>
          <w:lang w:val="en-US" w:eastAsia="zh-CN"/>
        </w:rPr>
      </w:pPr>
    </w:p>
    <w:p w14:paraId="6BD9C70D">
      <w:pPr>
        <w:rPr>
          <w:rFonts w:hint="eastAsia"/>
          <w:lang w:val="en-US" w:eastAsia="zh-CN"/>
        </w:rPr>
      </w:pPr>
    </w:p>
    <w:p w14:paraId="38EC096A">
      <w:pPr>
        <w:rPr>
          <w:rFonts w:hint="eastAsia"/>
          <w:lang w:val="en-US" w:eastAsia="zh-CN"/>
        </w:rPr>
      </w:pPr>
    </w:p>
    <w:p w14:paraId="63D8A938">
      <w:pPr>
        <w:rPr>
          <w:rFonts w:hint="eastAsia"/>
          <w:lang w:val="en-US" w:eastAsia="zh-CN"/>
        </w:rPr>
      </w:pPr>
    </w:p>
    <w:p w14:paraId="4CB027AA">
      <w:pPr>
        <w:rPr>
          <w:rFonts w:hint="eastAsia"/>
          <w:lang w:val="en-US" w:eastAsia="zh-CN"/>
        </w:rPr>
      </w:pPr>
    </w:p>
    <w:p w14:paraId="23203F73">
      <w:pPr>
        <w:rPr>
          <w:rFonts w:hint="eastAsia"/>
          <w:lang w:val="en-US" w:eastAsia="zh-CN"/>
        </w:rPr>
      </w:pPr>
    </w:p>
    <w:p w14:paraId="64646C63">
      <w:pPr>
        <w:rPr>
          <w:rFonts w:hint="eastAsia"/>
          <w:lang w:val="en-US" w:eastAsia="zh-CN"/>
        </w:rPr>
      </w:pPr>
    </w:p>
    <w:p w14:paraId="75C9F565">
      <w:pPr>
        <w:rPr>
          <w:rFonts w:hint="eastAsia"/>
          <w:lang w:val="en-US" w:eastAsia="zh-CN"/>
        </w:rPr>
      </w:pPr>
    </w:p>
    <w:p w14:paraId="00D73A9B">
      <w:pPr>
        <w:rPr>
          <w:rFonts w:hint="eastAsia"/>
          <w:lang w:val="en-US" w:eastAsia="zh-CN"/>
        </w:rPr>
      </w:pPr>
    </w:p>
    <w:p w14:paraId="6DD4B701">
      <w:pPr>
        <w:rPr>
          <w:rFonts w:hint="eastAsia"/>
          <w:lang w:val="en-US" w:eastAsia="zh-CN"/>
        </w:rPr>
      </w:pPr>
    </w:p>
    <w:p w14:paraId="29C1B1D5">
      <w:pPr>
        <w:rPr>
          <w:rFonts w:hint="eastAsia"/>
          <w:lang w:val="en-US" w:eastAsia="zh-CN"/>
        </w:rPr>
      </w:pPr>
    </w:p>
    <w:p w14:paraId="44055998">
      <w:pPr>
        <w:rPr>
          <w:rFonts w:hint="eastAsia"/>
          <w:lang w:val="en-US" w:eastAsia="zh-CN"/>
        </w:rPr>
      </w:pPr>
    </w:p>
    <w:p w14:paraId="4692E827">
      <w:pPr>
        <w:rPr>
          <w:rFonts w:hint="eastAsia"/>
          <w:lang w:val="en-US" w:eastAsia="zh-CN"/>
        </w:rPr>
      </w:pPr>
    </w:p>
    <w:p w14:paraId="28B0F594">
      <w:pPr>
        <w:rPr>
          <w:rFonts w:hint="eastAsia"/>
          <w:lang w:val="en-US" w:eastAsia="zh-CN"/>
        </w:rPr>
      </w:pPr>
    </w:p>
    <w:p w14:paraId="27CBE039">
      <w:pPr>
        <w:rPr>
          <w:rFonts w:hint="eastAsia"/>
          <w:lang w:val="en-US" w:eastAsia="zh-CN"/>
        </w:rPr>
      </w:pPr>
    </w:p>
    <w:p w14:paraId="5007AAEB">
      <w:pPr>
        <w:rPr>
          <w:rFonts w:hint="eastAsia"/>
          <w:lang w:val="en-US" w:eastAsia="zh-CN"/>
        </w:rPr>
      </w:pPr>
    </w:p>
    <w:p w14:paraId="52AB1C80">
      <w:pPr>
        <w:rPr>
          <w:rFonts w:hint="eastAsia"/>
          <w:lang w:val="en-US" w:eastAsia="zh-CN"/>
        </w:rPr>
      </w:pP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6E8C8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576A6DC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2DD3199C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718B725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3D1C9D9D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58D70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9" w:hRule="atLeast"/>
          <w:jc w:val="center"/>
        </w:trPr>
        <w:tc>
          <w:tcPr>
            <w:tcW w:w="367" w:type="dxa"/>
            <w:vAlign w:val="center"/>
          </w:tcPr>
          <w:p w14:paraId="26AE8A6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3F59D459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录制管理</w:t>
            </w:r>
          </w:p>
        </w:tc>
        <w:tc>
          <w:tcPr>
            <w:tcW w:w="4503" w:type="dxa"/>
            <w:vAlign w:val="center"/>
          </w:tcPr>
          <w:p w14:paraId="241DBD90">
            <w:pPr>
              <w:numPr>
                <w:ilvl w:val="0"/>
                <w:numId w:val="14"/>
              </w:numPr>
              <w:spacing w:line="240" w:lineRule="exact"/>
              <w:jc w:val="both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将PGM输出信号录制保存在USB3.0 U盘上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或者内置硬盘</w:t>
            </w:r>
          </w:p>
          <w:p w14:paraId="05850130">
            <w:pPr>
              <w:numPr>
                <w:ilvl w:val="0"/>
                <w:numId w:val="14"/>
              </w:numPr>
              <w:spacing w:line="240" w:lineRule="exact"/>
              <w:jc w:val="both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文件格式可设置 TS、AVI、MP4、MXF 等格式</w:t>
            </w:r>
          </w:p>
          <w:p w14:paraId="34BE5F13">
            <w:pPr>
              <w:numPr>
                <w:ilvl w:val="0"/>
                <w:numId w:val="14"/>
              </w:numPr>
              <w:spacing w:line="240" w:lineRule="exact"/>
              <w:jc w:val="both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编码模式可设置VBR和CBR</w:t>
            </w:r>
          </w:p>
          <w:p w14:paraId="54EC8DC5">
            <w:pPr>
              <w:numPr>
                <w:ilvl w:val="0"/>
                <w:numId w:val="14"/>
              </w:numPr>
              <w:spacing w:line="240" w:lineRule="exact"/>
              <w:jc w:val="both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输出码率选择可设置1Mbps-40Mbps</w:t>
            </w:r>
          </w:p>
          <w:p w14:paraId="15A484EA">
            <w:pPr>
              <w:numPr>
                <w:ilvl w:val="0"/>
                <w:numId w:val="14"/>
              </w:numPr>
              <w:spacing w:line="240" w:lineRule="exact"/>
              <w:jc w:val="both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通道码率选择可设置1Mbps-8Mbps</w:t>
            </w:r>
          </w:p>
          <w:p w14:paraId="23B27C3B">
            <w:pPr>
              <w:numPr>
                <w:ilvl w:val="0"/>
                <w:numId w:val="14"/>
              </w:numPr>
              <w:spacing w:line="240" w:lineRule="exact"/>
              <w:jc w:val="both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分段时长选择可设置0Min-60Min</w:t>
            </w:r>
          </w:p>
          <w:p w14:paraId="28E8CA71">
            <w:pPr>
              <w:numPr>
                <w:ilvl w:val="0"/>
                <w:numId w:val="14"/>
              </w:numPr>
              <w:spacing w:line="240" w:lineRule="exact"/>
              <w:jc w:val="both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储存设备可选择U盘或者SSD</w:t>
            </w:r>
          </w:p>
        </w:tc>
        <w:tc>
          <w:tcPr>
            <w:tcW w:w="3349" w:type="dxa"/>
            <w:vAlign w:val="center"/>
          </w:tcPr>
          <w:p w14:paraId="1E6A6F43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 U盘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和内置硬盘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支持格式NTFS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和exFAT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；为保证录制有效请确保U盘内存&gt;1GB,U盘是3.0接口，读写速度不低于80Mb/s;</w:t>
            </w:r>
          </w:p>
          <w:p w14:paraId="488B9EEA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2.系统默认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PGM通道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录制码率为1MB/s-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MB/s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eastAsia="zh-CN"/>
              </w:rPr>
              <w:t>；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通道录制码率为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1MB/s-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MB/s；系统会根据用户设置的存储码率显示可录制时长</w:t>
            </w:r>
          </w:p>
          <w:p w14:paraId="28EB7CBC">
            <w:pPr>
              <w:spacing w:line="240" w:lineRule="exact"/>
              <w:ind w:left="750" w:hanging="750" w:hangingChars="500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3.录制时长字体显示为红色，录制文件保存在U盘”save”文件夹中；录制格式支持avi、mp4、ts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mxf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，</w:t>
            </w:r>
          </w:p>
          <w:p w14:paraId="5AB9400B"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可设置分段录制时长10min/片段（片段时长可调）；系统默认U盘存储&lt;300M自动停止录制。</w:t>
            </w:r>
          </w:p>
          <w:p w14:paraId="1C8B064D">
            <w:pPr>
              <w:numPr>
                <w:ilvl w:val="0"/>
                <w:numId w:val="0"/>
              </w:numPr>
              <w:ind w:leftChars="0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4、硬盘文件导出：将设备和电脑通过网络连接到同一个局域网；资源管理器当中输入\\IP，即可进入共享文件夹；save里面是导播台录制的视频文件，可以直接复制，拷贝出来。</w:t>
            </w:r>
          </w:p>
          <w:p w14:paraId="7D14752C"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108585</wp:posOffset>
                  </wp:positionV>
                  <wp:extent cx="1927225" cy="385445"/>
                  <wp:effectExtent l="0" t="0" r="15875" b="14605"/>
                  <wp:wrapNone/>
                  <wp:docPr id="2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225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F369310">
      <w:pPr>
        <w:rPr>
          <w:rFonts w:hint="eastAsia"/>
          <w:lang w:val="en-US" w:eastAsia="zh-CN"/>
        </w:rPr>
      </w:pPr>
    </w:p>
    <w:p w14:paraId="390905F5">
      <w:pPr>
        <w:rPr>
          <w:rFonts w:hint="eastAsia"/>
          <w:lang w:val="en-US" w:eastAsia="zh-CN"/>
        </w:rPr>
      </w:pPr>
    </w:p>
    <w:p w14:paraId="71A21871">
      <w:pPr>
        <w:rPr>
          <w:rFonts w:hint="eastAsia"/>
          <w:lang w:val="en-US" w:eastAsia="zh-CN"/>
        </w:rPr>
      </w:pPr>
    </w:p>
    <w:p w14:paraId="1D807174">
      <w:pPr>
        <w:pStyle w:val="3"/>
        <w:bidi w:val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52" w:name="_Toc1112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推流管理</w:t>
      </w:r>
      <w:bookmarkEnd w:id="52"/>
    </w:p>
    <w:p w14:paraId="0308A82D"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160020</wp:posOffset>
            </wp:positionV>
            <wp:extent cx="5725160" cy="4531360"/>
            <wp:effectExtent l="0" t="0" r="8890" b="2540"/>
            <wp:wrapNone/>
            <wp:docPr id="2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1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4AA017">
      <w:pPr>
        <w:rPr>
          <w:rFonts w:hint="eastAsia"/>
          <w:lang w:val="en-US" w:eastAsia="zh-CN"/>
        </w:rPr>
      </w:pPr>
    </w:p>
    <w:p w14:paraId="2294D4C2">
      <w:pPr>
        <w:rPr>
          <w:rFonts w:hint="eastAsia"/>
          <w:lang w:val="en-US" w:eastAsia="zh-CN"/>
        </w:rPr>
      </w:pPr>
    </w:p>
    <w:p w14:paraId="62F23BF3">
      <w:pPr>
        <w:rPr>
          <w:rFonts w:hint="eastAsia"/>
          <w:lang w:val="en-US" w:eastAsia="zh-CN"/>
        </w:rPr>
      </w:pPr>
    </w:p>
    <w:p w14:paraId="16E264D0">
      <w:pPr>
        <w:rPr>
          <w:rFonts w:hint="eastAsia"/>
          <w:lang w:val="en-US" w:eastAsia="zh-CN"/>
        </w:rPr>
      </w:pPr>
    </w:p>
    <w:p w14:paraId="3ACF7F0F">
      <w:pPr>
        <w:rPr>
          <w:rFonts w:hint="eastAsia"/>
          <w:lang w:val="en-US" w:eastAsia="zh-CN"/>
        </w:rPr>
      </w:pPr>
    </w:p>
    <w:p w14:paraId="6AB82107">
      <w:pPr>
        <w:rPr>
          <w:rFonts w:hint="eastAsia"/>
          <w:lang w:val="en-US" w:eastAsia="zh-CN"/>
        </w:rPr>
      </w:pPr>
    </w:p>
    <w:p w14:paraId="70B41E50">
      <w:pPr>
        <w:rPr>
          <w:rFonts w:hint="eastAsia"/>
          <w:lang w:val="en-US" w:eastAsia="zh-CN"/>
        </w:rPr>
      </w:pPr>
    </w:p>
    <w:p w14:paraId="6D0C96E2">
      <w:pPr>
        <w:rPr>
          <w:rFonts w:hint="eastAsia"/>
          <w:lang w:val="en-US" w:eastAsia="zh-CN"/>
        </w:rPr>
      </w:pPr>
    </w:p>
    <w:p w14:paraId="634DC48F">
      <w:pPr>
        <w:rPr>
          <w:rFonts w:hint="eastAsia"/>
          <w:lang w:val="en-US" w:eastAsia="zh-CN"/>
        </w:rPr>
      </w:pPr>
    </w:p>
    <w:p w14:paraId="378465CD">
      <w:pPr>
        <w:rPr>
          <w:rFonts w:hint="eastAsia"/>
          <w:lang w:val="en-US" w:eastAsia="zh-CN"/>
        </w:rPr>
      </w:pPr>
    </w:p>
    <w:p w14:paraId="384F529F">
      <w:pPr>
        <w:rPr>
          <w:rFonts w:hint="eastAsia"/>
          <w:lang w:val="en-US" w:eastAsia="zh-CN"/>
        </w:rPr>
      </w:pPr>
    </w:p>
    <w:p w14:paraId="328B7AEC">
      <w:pPr>
        <w:rPr>
          <w:rFonts w:hint="eastAsia"/>
          <w:lang w:val="en-US" w:eastAsia="zh-CN"/>
        </w:rPr>
      </w:pPr>
    </w:p>
    <w:p w14:paraId="3E6C3022">
      <w:pPr>
        <w:rPr>
          <w:rFonts w:hint="eastAsia"/>
          <w:lang w:val="en-US" w:eastAsia="zh-CN"/>
        </w:rPr>
      </w:pPr>
    </w:p>
    <w:p w14:paraId="3A050197">
      <w:pPr>
        <w:rPr>
          <w:rFonts w:hint="eastAsia"/>
          <w:lang w:val="en-US" w:eastAsia="zh-CN"/>
        </w:rPr>
      </w:pPr>
    </w:p>
    <w:p w14:paraId="73505D38">
      <w:pPr>
        <w:rPr>
          <w:rFonts w:hint="eastAsia"/>
          <w:lang w:val="en-US" w:eastAsia="zh-CN"/>
        </w:rPr>
      </w:pPr>
    </w:p>
    <w:p w14:paraId="1C6D57D9">
      <w:pPr>
        <w:rPr>
          <w:rFonts w:hint="eastAsia"/>
          <w:lang w:val="en-US" w:eastAsia="zh-CN"/>
        </w:rPr>
      </w:pPr>
    </w:p>
    <w:p w14:paraId="65B96CE0">
      <w:pPr>
        <w:rPr>
          <w:rFonts w:hint="eastAsia"/>
          <w:lang w:val="en-US" w:eastAsia="zh-CN"/>
        </w:rPr>
      </w:pPr>
    </w:p>
    <w:p w14:paraId="27C517AB">
      <w:pPr>
        <w:rPr>
          <w:rFonts w:hint="eastAsia"/>
          <w:lang w:val="en-US" w:eastAsia="zh-CN"/>
        </w:rPr>
      </w:pPr>
    </w:p>
    <w:p w14:paraId="146EEBAD">
      <w:pPr>
        <w:rPr>
          <w:rFonts w:hint="eastAsia"/>
          <w:lang w:val="en-US" w:eastAsia="zh-CN"/>
        </w:rPr>
      </w:pPr>
    </w:p>
    <w:p w14:paraId="286D0502">
      <w:pPr>
        <w:rPr>
          <w:rFonts w:hint="eastAsia"/>
          <w:lang w:val="en-US" w:eastAsia="zh-CN"/>
        </w:rPr>
      </w:pPr>
    </w:p>
    <w:p w14:paraId="7543C285">
      <w:pPr>
        <w:rPr>
          <w:rFonts w:hint="eastAsia"/>
          <w:lang w:val="en-US" w:eastAsia="zh-CN"/>
        </w:rPr>
      </w:pPr>
    </w:p>
    <w:p w14:paraId="3A9F8A8C">
      <w:pPr>
        <w:rPr>
          <w:rFonts w:hint="eastAsia"/>
          <w:lang w:val="en-US" w:eastAsia="zh-CN"/>
        </w:rPr>
      </w:pPr>
    </w:p>
    <w:p w14:paraId="01DA89F3">
      <w:pPr>
        <w:rPr>
          <w:rFonts w:hint="eastAsia"/>
          <w:lang w:val="en-US" w:eastAsia="zh-CN"/>
        </w:rPr>
      </w:pPr>
    </w:p>
    <w:p w14:paraId="6E7DB76F">
      <w:pPr>
        <w:rPr>
          <w:rFonts w:hint="eastAsia"/>
          <w:lang w:val="en-US" w:eastAsia="zh-CN"/>
        </w:rPr>
      </w:pP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577E0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3F01104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37B2CD16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118F080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645CE9F8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48BD0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4904210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41275715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推流管理</w:t>
            </w:r>
          </w:p>
        </w:tc>
        <w:tc>
          <w:tcPr>
            <w:tcW w:w="4503" w:type="dxa"/>
            <w:vAlign w:val="center"/>
          </w:tcPr>
          <w:p w14:paraId="1C9A2C19"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具体操作可参考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【6.4直播推流】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参数设置</w:t>
            </w:r>
          </w:p>
        </w:tc>
        <w:tc>
          <w:tcPr>
            <w:tcW w:w="3349" w:type="dxa"/>
            <w:vAlign w:val="center"/>
          </w:tcPr>
          <w:p w14:paraId="387A619A"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0C08EBEF">
      <w:pPr>
        <w:rPr>
          <w:rFonts w:hint="eastAsia"/>
          <w:lang w:val="en-US" w:eastAsia="zh-CN"/>
        </w:rPr>
      </w:pPr>
    </w:p>
    <w:p w14:paraId="2A729428">
      <w:pPr>
        <w:rPr>
          <w:rFonts w:hint="eastAsia"/>
          <w:lang w:val="en-US" w:eastAsia="zh-CN"/>
        </w:rPr>
      </w:pPr>
    </w:p>
    <w:p w14:paraId="44CD1C82">
      <w:pPr>
        <w:rPr>
          <w:rFonts w:hint="eastAsia"/>
          <w:lang w:val="en-US" w:eastAsia="zh-CN"/>
        </w:rPr>
      </w:pPr>
    </w:p>
    <w:p w14:paraId="501C203D">
      <w:pPr>
        <w:rPr>
          <w:rFonts w:hint="eastAsia"/>
          <w:lang w:val="en-US" w:eastAsia="zh-CN"/>
        </w:rPr>
      </w:pPr>
    </w:p>
    <w:p w14:paraId="161F8836">
      <w:pPr>
        <w:rPr>
          <w:rFonts w:hint="eastAsia"/>
          <w:lang w:val="en-US" w:eastAsia="zh-CN"/>
        </w:rPr>
      </w:pPr>
    </w:p>
    <w:p w14:paraId="51CBD74B">
      <w:pPr>
        <w:rPr>
          <w:rFonts w:hint="eastAsia"/>
          <w:lang w:val="en-US" w:eastAsia="zh-CN"/>
        </w:rPr>
      </w:pPr>
    </w:p>
    <w:p w14:paraId="4EE4E4A9">
      <w:pPr>
        <w:rPr>
          <w:rFonts w:hint="eastAsia"/>
          <w:lang w:val="en-US" w:eastAsia="zh-CN"/>
        </w:rPr>
      </w:pPr>
    </w:p>
    <w:p w14:paraId="76B3F134">
      <w:pPr>
        <w:rPr>
          <w:rFonts w:hint="eastAsia"/>
          <w:lang w:val="en-US" w:eastAsia="zh-CN"/>
        </w:rPr>
      </w:pPr>
    </w:p>
    <w:p w14:paraId="455A5B78">
      <w:pPr>
        <w:rPr>
          <w:rFonts w:hint="eastAsia"/>
          <w:lang w:val="en-US" w:eastAsia="zh-CN"/>
        </w:rPr>
      </w:pPr>
    </w:p>
    <w:p w14:paraId="25B52390">
      <w:pPr>
        <w:rPr>
          <w:rFonts w:hint="eastAsia"/>
          <w:lang w:val="en-US" w:eastAsia="zh-CN"/>
        </w:rPr>
      </w:pPr>
    </w:p>
    <w:p w14:paraId="60611AE2">
      <w:pPr>
        <w:rPr>
          <w:rFonts w:hint="eastAsia"/>
          <w:lang w:val="en-US" w:eastAsia="zh-CN"/>
        </w:rPr>
      </w:pPr>
    </w:p>
    <w:p w14:paraId="660A4B30">
      <w:pPr>
        <w:rPr>
          <w:rFonts w:hint="eastAsia"/>
          <w:lang w:val="en-US" w:eastAsia="zh-CN"/>
        </w:rPr>
      </w:pPr>
    </w:p>
    <w:p w14:paraId="3F6EEC3D">
      <w:pPr>
        <w:rPr>
          <w:rFonts w:hint="eastAsia"/>
          <w:lang w:val="en-US" w:eastAsia="zh-CN"/>
        </w:rPr>
      </w:pPr>
    </w:p>
    <w:p w14:paraId="0B3F0C41">
      <w:pPr>
        <w:rPr>
          <w:rFonts w:hint="eastAsia"/>
          <w:lang w:val="en-US" w:eastAsia="zh-CN"/>
        </w:rPr>
      </w:pPr>
    </w:p>
    <w:p w14:paraId="7729B862">
      <w:pPr>
        <w:rPr>
          <w:rFonts w:hint="eastAsia"/>
          <w:lang w:val="en-US" w:eastAsia="zh-CN"/>
        </w:rPr>
      </w:pPr>
    </w:p>
    <w:p w14:paraId="580EBE6C">
      <w:pPr>
        <w:rPr>
          <w:rFonts w:hint="eastAsia"/>
          <w:lang w:val="en-US" w:eastAsia="zh-CN"/>
        </w:rPr>
      </w:pPr>
    </w:p>
    <w:p w14:paraId="18359887">
      <w:pPr>
        <w:pStyle w:val="3"/>
        <w:bidi w:val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53" w:name="_Toc28920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网络管理</w:t>
      </w:r>
      <w:bookmarkEnd w:id="53"/>
    </w:p>
    <w:p w14:paraId="27113F31">
      <w:pPr>
        <w:rPr>
          <w:rFonts w:hint="default"/>
          <w:lang w:val="en-US" w:eastAsia="zh-CN"/>
        </w:rPr>
      </w:pPr>
    </w:p>
    <w:p w14:paraId="1F8365AF">
      <w:p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278765</wp:posOffset>
            </wp:positionH>
            <wp:positionV relativeFrom="paragraph">
              <wp:posOffset>67310</wp:posOffset>
            </wp:positionV>
            <wp:extent cx="5022850" cy="3978910"/>
            <wp:effectExtent l="0" t="0" r="6350" b="2540"/>
            <wp:wrapNone/>
            <wp:docPr id="2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BA3B12">
      <w:pPr>
        <w:rPr>
          <w:rFonts w:hint="eastAsia"/>
          <w:lang w:val="en-US" w:eastAsia="zh-CN"/>
        </w:rPr>
      </w:pPr>
    </w:p>
    <w:p w14:paraId="5E4023D4">
      <w:pPr>
        <w:rPr>
          <w:rFonts w:hint="eastAsia"/>
          <w:lang w:val="en-US" w:eastAsia="zh-CN"/>
        </w:rPr>
      </w:pPr>
    </w:p>
    <w:p w14:paraId="184C4E21">
      <w:pPr>
        <w:rPr>
          <w:rFonts w:hint="eastAsia"/>
          <w:lang w:val="en-US" w:eastAsia="zh-CN"/>
        </w:rPr>
      </w:pPr>
    </w:p>
    <w:p w14:paraId="671D1DA5">
      <w:pPr>
        <w:rPr>
          <w:rFonts w:hint="eastAsia"/>
          <w:lang w:val="en-US" w:eastAsia="zh-CN"/>
        </w:rPr>
      </w:pPr>
    </w:p>
    <w:p w14:paraId="0DC4AF3E">
      <w:pPr>
        <w:rPr>
          <w:rFonts w:hint="eastAsia"/>
          <w:lang w:val="en-US" w:eastAsia="zh-CN"/>
        </w:rPr>
      </w:pPr>
    </w:p>
    <w:p w14:paraId="61187D26">
      <w:pPr>
        <w:rPr>
          <w:rFonts w:hint="eastAsia"/>
          <w:lang w:val="en-US" w:eastAsia="zh-CN"/>
        </w:rPr>
      </w:pPr>
    </w:p>
    <w:p w14:paraId="19B6C66C">
      <w:pPr>
        <w:rPr>
          <w:rFonts w:hint="eastAsia"/>
          <w:lang w:val="en-US" w:eastAsia="zh-CN"/>
        </w:rPr>
      </w:pPr>
    </w:p>
    <w:p w14:paraId="36519F36">
      <w:pPr>
        <w:rPr>
          <w:rFonts w:hint="eastAsia"/>
          <w:lang w:val="en-US" w:eastAsia="zh-CN"/>
        </w:rPr>
      </w:pPr>
    </w:p>
    <w:p w14:paraId="59C115D0">
      <w:pPr>
        <w:rPr>
          <w:rFonts w:hint="eastAsia"/>
          <w:lang w:val="en-US" w:eastAsia="zh-CN"/>
        </w:rPr>
      </w:pPr>
    </w:p>
    <w:p w14:paraId="33CD3A0B">
      <w:pPr>
        <w:rPr>
          <w:rFonts w:hint="eastAsia"/>
          <w:lang w:val="en-US" w:eastAsia="zh-CN"/>
        </w:rPr>
      </w:pPr>
    </w:p>
    <w:p w14:paraId="6A049D2B">
      <w:pPr>
        <w:rPr>
          <w:rFonts w:hint="eastAsia"/>
          <w:lang w:val="en-US" w:eastAsia="zh-CN"/>
        </w:rPr>
      </w:pPr>
    </w:p>
    <w:p w14:paraId="4DADA3B2">
      <w:pPr>
        <w:rPr>
          <w:rFonts w:hint="eastAsia"/>
          <w:lang w:val="en-US" w:eastAsia="zh-CN"/>
        </w:rPr>
      </w:pPr>
    </w:p>
    <w:p w14:paraId="4E39C1E8">
      <w:pPr>
        <w:rPr>
          <w:rFonts w:hint="eastAsia"/>
          <w:lang w:val="en-US" w:eastAsia="zh-CN"/>
        </w:rPr>
      </w:pPr>
    </w:p>
    <w:p w14:paraId="743F7BB9">
      <w:pPr>
        <w:rPr>
          <w:rFonts w:hint="eastAsia"/>
          <w:lang w:val="en-US" w:eastAsia="zh-CN"/>
        </w:rPr>
      </w:pPr>
    </w:p>
    <w:p w14:paraId="4EBA7E09">
      <w:pPr>
        <w:rPr>
          <w:rFonts w:hint="eastAsia"/>
          <w:lang w:val="en-US" w:eastAsia="zh-CN"/>
        </w:rPr>
      </w:pPr>
    </w:p>
    <w:p w14:paraId="5AE4D367">
      <w:pPr>
        <w:rPr>
          <w:rFonts w:hint="eastAsia"/>
          <w:lang w:val="en-US" w:eastAsia="zh-CN"/>
        </w:rPr>
      </w:pPr>
    </w:p>
    <w:p w14:paraId="2B1210EF">
      <w:pPr>
        <w:rPr>
          <w:rFonts w:hint="eastAsia"/>
          <w:lang w:val="en-US" w:eastAsia="zh-CN"/>
        </w:rPr>
      </w:pPr>
    </w:p>
    <w:p w14:paraId="74FF3E6A">
      <w:pPr>
        <w:rPr>
          <w:rFonts w:hint="eastAsia"/>
          <w:lang w:val="en-US" w:eastAsia="zh-CN"/>
        </w:rPr>
      </w:pPr>
    </w:p>
    <w:p w14:paraId="3EBE6F9F">
      <w:pPr>
        <w:rPr>
          <w:rFonts w:hint="eastAsia"/>
          <w:lang w:val="en-US" w:eastAsia="zh-CN"/>
        </w:rPr>
      </w:pPr>
    </w:p>
    <w:p w14:paraId="485FD6AD">
      <w:pPr>
        <w:rPr>
          <w:rFonts w:hint="eastAsia"/>
          <w:lang w:val="en-US" w:eastAsia="zh-CN"/>
        </w:rPr>
      </w:pPr>
    </w:p>
    <w:p w14:paraId="3E009B76">
      <w:pPr>
        <w:rPr>
          <w:rFonts w:hint="eastAsia"/>
          <w:lang w:val="en-US" w:eastAsia="zh-CN"/>
        </w:rPr>
      </w:pPr>
    </w:p>
    <w:tbl>
      <w:tblPr>
        <w:tblStyle w:val="26"/>
        <w:tblpPr w:leftFromText="180" w:rightFromText="180" w:vertAnchor="text" w:horzAnchor="page" w:tblpX="1526" w:tblpY="29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301C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" w:type="dxa"/>
            <w:vAlign w:val="center"/>
          </w:tcPr>
          <w:p w14:paraId="77BAABE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33056043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1338A94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67B8B1A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2C476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" w:type="dxa"/>
            <w:vAlign w:val="center"/>
          </w:tcPr>
          <w:p w14:paraId="49510BC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482498FE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网络管理</w:t>
            </w:r>
          </w:p>
        </w:tc>
        <w:tc>
          <w:tcPr>
            <w:tcW w:w="4503" w:type="dxa"/>
            <w:vAlign w:val="center"/>
          </w:tcPr>
          <w:p w14:paraId="2C38FEA0"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具体操作可参考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【6.10网络设置】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参数设置</w:t>
            </w:r>
          </w:p>
        </w:tc>
        <w:tc>
          <w:tcPr>
            <w:tcW w:w="3349" w:type="dxa"/>
            <w:vAlign w:val="center"/>
          </w:tcPr>
          <w:p w14:paraId="1D8B4FDA"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0E1C4FA9">
      <w:pPr>
        <w:rPr>
          <w:rFonts w:hint="eastAsia"/>
          <w:lang w:val="en-US" w:eastAsia="zh-CN"/>
        </w:rPr>
      </w:pPr>
    </w:p>
    <w:p w14:paraId="70C49236">
      <w:pPr>
        <w:rPr>
          <w:rFonts w:hint="eastAsia"/>
          <w:lang w:val="en-US" w:eastAsia="zh-CN"/>
        </w:rPr>
      </w:pPr>
    </w:p>
    <w:p w14:paraId="179776B6">
      <w:pPr>
        <w:rPr>
          <w:rFonts w:hint="eastAsia"/>
          <w:lang w:val="en-US" w:eastAsia="zh-CN"/>
        </w:rPr>
      </w:pPr>
    </w:p>
    <w:p w14:paraId="6A3B0045">
      <w:pPr>
        <w:rPr>
          <w:rFonts w:hint="eastAsia"/>
          <w:lang w:val="en-US" w:eastAsia="zh-CN"/>
        </w:rPr>
      </w:pPr>
    </w:p>
    <w:p w14:paraId="322C2C92">
      <w:pPr>
        <w:rPr>
          <w:rFonts w:hint="eastAsia"/>
          <w:lang w:val="en-US" w:eastAsia="zh-CN"/>
        </w:rPr>
      </w:pPr>
    </w:p>
    <w:p w14:paraId="275ED163">
      <w:pPr>
        <w:rPr>
          <w:rFonts w:hint="eastAsia"/>
          <w:lang w:val="en-US" w:eastAsia="zh-CN"/>
        </w:rPr>
      </w:pPr>
    </w:p>
    <w:p w14:paraId="759C8534">
      <w:pPr>
        <w:rPr>
          <w:rFonts w:hint="eastAsia"/>
          <w:lang w:val="en-US" w:eastAsia="zh-CN"/>
        </w:rPr>
      </w:pPr>
    </w:p>
    <w:p w14:paraId="4E598B4A">
      <w:pPr>
        <w:rPr>
          <w:rFonts w:hint="eastAsia"/>
          <w:lang w:val="en-US" w:eastAsia="zh-CN"/>
        </w:rPr>
      </w:pPr>
    </w:p>
    <w:p w14:paraId="7D11F526">
      <w:pPr>
        <w:rPr>
          <w:rFonts w:hint="eastAsia"/>
          <w:lang w:val="en-US" w:eastAsia="zh-CN"/>
        </w:rPr>
      </w:pPr>
    </w:p>
    <w:p w14:paraId="2B345C1B">
      <w:pPr>
        <w:rPr>
          <w:rFonts w:hint="eastAsia"/>
          <w:lang w:val="en-US" w:eastAsia="zh-CN"/>
        </w:rPr>
      </w:pPr>
    </w:p>
    <w:p w14:paraId="682A7313">
      <w:pPr>
        <w:rPr>
          <w:rFonts w:hint="eastAsia"/>
          <w:lang w:val="en-US" w:eastAsia="zh-CN"/>
        </w:rPr>
      </w:pPr>
    </w:p>
    <w:p w14:paraId="7AC5634B">
      <w:pPr>
        <w:rPr>
          <w:rFonts w:hint="eastAsia"/>
          <w:lang w:val="en-US" w:eastAsia="zh-CN"/>
        </w:rPr>
      </w:pPr>
    </w:p>
    <w:p w14:paraId="6AC61ECF">
      <w:pPr>
        <w:rPr>
          <w:rFonts w:hint="eastAsia"/>
          <w:lang w:val="en-US" w:eastAsia="zh-CN"/>
        </w:rPr>
      </w:pPr>
    </w:p>
    <w:p w14:paraId="71D66584">
      <w:pPr>
        <w:pStyle w:val="3"/>
        <w:bidi w:val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54" w:name="_Toc19558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本机设置</w:t>
      </w:r>
      <w:bookmarkEnd w:id="54"/>
    </w:p>
    <w:p w14:paraId="7CB4C30D">
      <w:pPr>
        <w:rPr>
          <w:rFonts w:hint="eastAsia" w:ascii="微软雅黑" w:hAnsi="微软雅黑" w:eastAsia="微软雅黑" w:cs="微软雅黑"/>
          <w:b/>
          <w:bCs/>
          <w:kern w:val="2"/>
          <w:sz w:val="24"/>
          <w:szCs w:val="24"/>
          <w:lang w:val="en-US" w:eastAsia="zh-CN" w:bidi="ar-SA"/>
        </w:rPr>
      </w:pPr>
    </w:p>
    <w:p w14:paraId="671794F9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11875" cy="4848860"/>
            <wp:effectExtent l="0" t="0" r="14605" b="12700"/>
            <wp:docPr id="30" name="图片 23" descr="C:/Users/TCHD/Desktop/da10afb9b0c0ea884d042df0333e5162.pngda10afb9b0c0ea884d042df0333e5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3" descr="C:/Users/TCHD/Desktop/da10afb9b0c0ea884d042df0333e5162.pngda10afb9b0c0ea884d042df0333e5162"/>
                    <pic:cNvPicPr>
                      <a:picLocks noChangeAspect="1"/>
                    </pic:cNvPicPr>
                  </pic:nvPicPr>
                  <pic:blipFill>
                    <a:blip r:embed="rId87"/>
                    <a:srcRect l="85" r="85"/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484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9085F">
      <w:pPr>
        <w:rPr>
          <w:rFonts w:hint="eastAsia"/>
          <w:lang w:val="en-US" w:eastAsia="zh-CN"/>
        </w:rPr>
      </w:pPr>
    </w:p>
    <w:tbl>
      <w:tblPr>
        <w:tblStyle w:val="26"/>
        <w:tblpPr w:leftFromText="180" w:rightFromText="180" w:vertAnchor="text" w:horzAnchor="page" w:tblpX="1526" w:tblpY="29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691A3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" w:type="dxa"/>
            <w:vAlign w:val="center"/>
          </w:tcPr>
          <w:p w14:paraId="47A984E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39504CE6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061C97BC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112662C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71E7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" w:type="dxa"/>
            <w:vAlign w:val="center"/>
          </w:tcPr>
          <w:p w14:paraId="367C6FE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4EC28CD4">
            <w:pPr>
              <w:spacing w:line="24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本机设置</w:t>
            </w:r>
          </w:p>
        </w:tc>
        <w:tc>
          <w:tcPr>
            <w:tcW w:w="4503" w:type="dxa"/>
            <w:vAlign w:val="center"/>
          </w:tcPr>
          <w:p w14:paraId="1B4273BE"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具体操作可参考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【6.8系统显示】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参数设置</w:t>
            </w:r>
          </w:p>
        </w:tc>
        <w:tc>
          <w:tcPr>
            <w:tcW w:w="3349" w:type="dxa"/>
            <w:vAlign w:val="center"/>
          </w:tcPr>
          <w:p w14:paraId="4FFF6156"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7DE9ACBD">
      <w:pPr>
        <w:rPr>
          <w:rFonts w:hint="eastAsia"/>
          <w:lang w:val="en-US" w:eastAsia="zh-CN"/>
        </w:rPr>
      </w:pPr>
    </w:p>
    <w:p w14:paraId="3CB0C450">
      <w:pPr>
        <w:rPr>
          <w:rFonts w:hint="eastAsia"/>
          <w:lang w:val="en-US" w:eastAsia="zh-CN"/>
        </w:rPr>
      </w:pPr>
    </w:p>
    <w:p w14:paraId="1A8D9FBD">
      <w:pPr>
        <w:rPr>
          <w:rFonts w:hint="eastAsia"/>
          <w:lang w:val="en-US" w:eastAsia="zh-CN"/>
        </w:rPr>
      </w:pPr>
    </w:p>
    <w:p w14:paraId="5E2A7283">
      <w:pPr>
        <w:rPr>
          <w:rFonts w:hint="eastAsia"/>
          <w:lang w:val="en-US" w:eastAsia="zh-CN"/>
        </w:rPr>
      </w:pPr>
    </w:p>
    <w:p w14:paraId="7BB7ED5E">
      <w:pPr>
        <w:rPr>
          <w:rFonts w:hint="eastAsia"/>
          <w:lang w:val="en-US" w:eastAsia="zh-CN"/>
        </w:rPr>
      </w:pPr>
    </w:p>
    <w:p w14:paraId="17E8884F">
      <w:pPr>
        <w:rPr>
          <w:rFonts w:hint="eastAsia"/>
          <w:lang w:val="en-US" w:eastAsia="zh-CN"/>
        </w:rPr>
      </w:pPr>
    </w:p>
    <w:p w14:paraId="0DDE515F">
      <w:pPr>
        <w:rPr>
          <w:rFonts w:hint="eastAsia"/>
          <w:lang w:val="en-US" w:eastAsia="zh-CN"/>
        </w:rPr>
      </w:pPr>
    </w:p>
    <w:p w14:paraId="63D3204B">
      <w:pPr>
        <w:rPr>
          <w:rFonts w:hint="eastAsia"/>
          <w:lang w:val="en-US" w:eastAsia="zh-CN"/>
        </w:rPr>
      </w:pPr>
    </w:p>
    <w:p w14:paraId="79138A40">
      <w:pPr>
        <w:pStyle w:val="2"/>
        <w:bidi w:val="0"/>
        <w:ind w:left="284" w:leftChars="0" w:hanging="284" w:firstLineChars="0"/>
        <w:rPr>
          <w:rFonts w:hint="eastAsia"/>
          <w:lang w:val="en-US" w:eastAsia="zh-CN"/>
        </w:rPr>
      </w:pPr>
      <w:bookmarkStart w:id="55" w:name="_Toc22367"/>
      <w:r>
        <w:rPr>
          <w:rFonts w:hint="eastAsia"/>
          <w:lang w:val="en-US" w:eastAsia="zh-CN"/>
        </w:rPr>
        <w:t>网页设置</w:t>
      </w:r>
      <w:bookmarkEnd w:id="55"/>
    </w:p>
    <w:p w14:paraId="209B6A52">
      <w:pPr>
        <w:ind w:firstLine="480" w:firstLineChars="300"/>
        <w:rPr>
          <w:rFonts w:hint="eastAsia" w:ascii="微软雅黑" w:hAnsi="微软雅黑" w:eastAsia="微软雅黑"/>
          <w:sz w:val="16"/>
          <w:szCs w:val="18"/>
        </w:rPr>
      </w:pPr>
      <w:r>
        <w:rPr>
          <w:rFonts w:hint="eastAsia" w:ascii="微软雅黑" w:hAnsi="微软雅黑" w:eastAsia="微软雅黑"/>
          <w:sz w:val="16"/>
          <w:szCs w:val="18"/>
        </w:rPr>
        <w:t>产品在使用时，复杂的配置需要主机连接电脑，通过web方式进行，如字幕编辑、直播流地址设置、台标上传等。</w:t>
      </w:r>
    </w:p>
    <w:p w14:paraId="143A8391">
      <w:pPr>
        <w:numPr>
          <w:ilvl w:val="0"/>
          <w:numId w:val="15"/>
        </w:numPr>
        <w:ind w:left="420" w:leftChars="0" w:hanging="420" w:firstLineChars="0"/>
        <w:rPr>
          <w:rFonts w:hint="eastAsia" w:ascii="微软雅黑" w:hAnsi="微软雅黑" w:eastAsia="微软雅黑"/>
          <w:sz w:val="16"/>
          <w:szCs w:val="18"/>
        </w:rPr>
      </w:pPr>
      <w:r>
        <w:rPr>
          <w:rFonts w:hint="eastAsia" w:ascii="微软雅黑" w:hAnsi="微软雅黑" w:eastAsia="微软雅黑"/>
          <w:sz w:val="16"/>
          <w:szCs w:val="18"/>
        </w:rPr>
        <w:t>将电脑与切换台部署到同一交换机或直连上，电脑IP地址修改成192.168.99.100（或者同一网段非192.168.99.69的IP地址），在浏览器中输入</w:t>
      </w:r>
      <w:r>
        <w:rPr>
          <w:rFonts w:hint="eastAsia" w:ascii="微软雅黑" w:hAnsi="微软雅黑" w:eastAsia="微软雅黑"/>
          <w:sz w:val="16"/>
          <w:szCs w:val="18"/>
          <w:lang w:val="en-US" w:eastAsia="zh-CN"/>
        </w:rPr>
        <w:t>导播台右上角网络显示的IP地址，例如：</w:t>
      </w:r>
      <w:r>
        <w:rPr>
          <w:rFonts w:hint="eastAsia" w:ascii="微软雅黑" w:hAnsi="微软雅黑" w:eastAsia="微软雅黑"/>
          <w:sz w:val="16"/>
          <w:szCs w:val="18"/>
        </w:rPr>
        <w:t>192.168.99.</w:t>
      </w:r>
      <w:r>
        <w:rPr>
          <w:rFonts w:hint="eastAsia" w:ascii="微软雅黑" w:hAnsi="微软雅黑" w:eastAsia="微软雅黑"/>
          <w:sz w:val="16"/>
          <w:szCs w:val="18"/>
          <w:lang w:val="en-US" w:eastAsia="zh-CN"/>
        </w:rPr>
        <w:t>124</w:t>
      </w:r>
      <w:r>
        <w:rPr>
          <w:rFonts w:hint="eastAsia" w:ascii="微软雅黑" w:hAnsi="微软雅黑" w:eastAsia="微软雅黑"/>
          <w:sz w:val="16"/>
          <w:szCs w:val="18"/>
        </w:rPr>
        <w:t>进入打开web配置界面，进行设置。</w:t>
      </w:r>
    </w:p>
    <w:p w14:paraId="357B56CA">
      <w:pPr>
        <w:numPr>
          <w:ilvl w:val="0"/>
          <w:numId w:val="15"/>
        </w:numPr>
        <w:ind w:left="420" w:leftChars="0" w:hanging="420" w:firstLineChars="0"/>
        <w:rPr>
          <w:rFonts w:hint="eastAsia" w:ascii="微软雅黑" w:hAnsi="微软雅黑" w:eastAsia="微软雅黑"/>
          <w:sz w:val="16"/>
          <w:szCs w:val="18"/>
        </w:rPr>
      </w:pPr>
      <w:r>
        <w:rPr>
          <w:rFonts w:hint="eastAsia" w:ascii="微软雅黑" w:hAnsi="微软雅黑" w:eastAsia="微软雅黑"/>
          <w:sz w:val="16"/>
          <w:szCs w:val="18"/>
          <w:lang w:val="en-US" w:eastAsia="zh-CN"/>
        </w:rPr>
        <w:t>将电脑和切换台部署到同一个路由器上，切换台网络改成自动获取 可获取到路由器分配出的IP地址；电脑上也自动获取到IP地址 在浏览器中输入导播台自动获取到的IP地址直接访问；</w:t>
      </w:r>
    </w:p>
    <w:p w14:paraId="11DF83C4">
      <w:pPr>
        <w:numPr>
          <w:ilvl w:val="0"/>
          <w:numId w:val="0"/>
        </w:numPr>
        <w:ind w:leftChars="0"/>
        <w:rPr>
          <w:rFonts w:hint="eastAsia" w:ascii="微软雅黑" w:hAnsi="微软雅黑" w:eastAsia="微软雅黑"/>
          <w:sz w:val="16"/>
          <w:szCs w:val="18"/>
          <w:lang w:val="en-US" w:eastAsia="zh-CN"/>
        </w:rPr>
      </w:pPr>
    </w:p>
    <w:p w14:paraId="79A7003E">
      <w:pPr>
        <w:numPr>
          <w:ilvl w:val="0"/>
          <w:numId w:val="0"/>
        </w:numPr>
        <w:ind w:leftChars="0"/>
        <w:rPr>
          <w:rFonts w:hint="eastAsia" w:ascii="微软雅黑" w:hAnsi="微软雅黑" w:eastAsia="微软雅黑"/>
          <w:sz w:val="16"/>
          <w:szCs w:val="18"/>
          <w:lang w:val="en-US" w:eastAsia="zh-CN"/>
        </w:rPr>
      </w:pPr>
      <w:r>
        <w:rPr>
          <w:rFonts w:hint="eastAsia" w:ascii="微软雅黑" w:hAnsi="微软雅黑" w:eastAsia="微软雅黑"/>
          <w:sz w:val="16"/>
          <w:szCs w:val="18"/>
          <w:lang w:val="en-US" w:eastAsia="zh-CN"/>
        </w:rPr>
        <w:t xml:space="preserve">          导播台登录   默认用户名：admin</w:t>
      </w:r>
    </w:p>
    <w:p w14:paraId="580EE082">
      <w:pPr>
        <w:numPr>
          <w:ilvl w:val="0"/>
          <w:numId w:val="0"/>
        </w:numPr>
        <w:ind w:leftChars="0"/>
        <w:rPr>
          <w:rFonts w:hint="default" w:ascii="微软雅黑" w:hAnsi="微软雅黑" w:eastAsia="微软雅黑"/>
          <w:sz w:val="16"/>
          <w:szCs w:val="18"/>
          <w:lang w:val="en-US" w:eastAsia="zh-CN"/>
        </w:rPr>
      </w:pPr>
      <w:r>
        <w:rPr>
          <w:rFonts w:hint="eastAsia" w:ascii="微软雅黑" w:hAnsi="微软雅黑" w:eastAsia="微软雅黑"/>
          <w:sz w:val="16"/>
          <w:szCs w:val="18"/>
          <w:lang w:val="en-US" w:eastAsia="zh-CN"/>
        </w:rPr>
        <w:t xml:space="preserve">                               默认密码：admin</w:t>
      </w:r>
    </w:p>
    <w:p w14:paraId="6D47CBB3">
      <w:pPr>
        <w:pStyle w:val="2"/>
        <w:numPr>
          <w:ilvl w:val="0"/>
          <w:numId w:val="0"/>
        </w:numPr>
        <w:bidi w:val="0"/>
        <w:ind w:leftChars="0"/>
        <w:rPr>
          <w:rFonts w:hint="default"/>
          <w:lang w:val="en-US" w:eastAsia="zh-CN"/>
        </w:rPr>
      </w:pPr>
      <w:bookmarkStart w:id="56" w:name="_Toc6935"/>
      <w:bookmarkStart w:id="57" w:name="_Toc18493"/>
      <w:r>
        <w:drawing>
          <wp:inline distT="0" distB="0" distL="114300" distR="114300">
            <wp:extent cx="6113145" cy="1332230"/>
            <wp:effectExtent l="0" t="0" r="13335" b="8890"/>
            <wp:docPr id="6" name="图片 8" descr="C:/Users/TCHD/Desktop/ba247eeb437f6cca060361f58f9d8aba.pngba247eeb437f6cca060361f58f9d8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C:/Users/TCHD/Desktop/ba247eeb437f6cca060361f58f9d8aba.pngba247eeb437f6cca060361f58f9d8aba"/>
                    <pic:cNvPicPr>
                      <a:picLocks noChangeAspect="1"/>
                    </pic:cNvPicPr>
                  </pic:nvPicPr>
                  <pic:blipFill>
                    <a:blip r:embed="rId88"/>
                    <a:srcRect t="2966" b="2966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6"/>
      <w:bookmarkEnd w:id="57"/>
    </w:p>
    <w:p w14:paraId="3059AF73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58" w:name="_Toc11447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8.1、状态显示</w:t>
      </w:r>
      <w:bookmarkEnd w:id="58"/>
    </w:p>
    <w:p w14:paraId="2FBA219F">
      <w:pPr>
        <w:tabs>
          <w:tab w:val="left" w:pos="40"/>
        </w:tabs>
        <w:spacing w:line="400" w:lineRule="exact"/>
        <w:ind w:firstLine="1155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34925</wp:posOffset>
            </wp:positionV>
            <wp:extent cx="6118860" cy="2582545"/>
            <wp:effectExtent l="0" t="0" r="7620" b="8255"/>
            <wp:wrapNone/>
            <wp:docPr id="8" name="图片 8" descr="C:/Users/TCHD/Desktop/ea54957a67a4548c31f5d0e89bce9036.pngea54957a67a4548c31f5d0e89bce9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/Users/TCHD/Desktop/ea54957a67a4548c31f5d0e89bce9036.pngea54957a67a4548c31f5d0e89bce9036"/>
                    <pic:cNvPicPr>
                      <a:picLocks noChangeAspect="1"/>
                    </pic:cNvPicPr>
                  </pic:nvPicPr>
                  <pic:blipFill>
                    <a:blip r:embed="rId89"/>
                    <a:srcRect t="6699" b="6699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F21F4E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973D913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D27B77A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AB0EC79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741A2774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C1DA57A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024494C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15D4577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2D70D13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74D83F8A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253"/>
        <w:gridCol w:w="3536"/>
      </w:tblGrid>
      <w:tr w14:paraId="60B6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275E035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770E7D9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253" w:type="dxa"/>
            <w:vAlign w:val="center"/>
          </w:tcPr>
          <w:p w14:paraId="19DD92C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5DCF97CD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2529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337E3F8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</w:tcPr>
          <w:p w14:paraId="72448AC5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接口信息</w:t>
            </w:r>
          </w:p>
        </w:tc>
        <w:tc>
          <w:tcPr>
            <w:tcW w:w="4253" w:type="dxa"/>
          </w:tcPr>
          <w:p w14:paraId="6B780746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显示输入接口信号状态及格式</w:t>
            </w:r>
          </w:p>
        </w:tc>
        <w:tc>
          <w:tcPr>
            <w:tcW w:w="3536" w:type="dxa"/>
          </w:tcPr>
          <w:p w14:paraId="6BD69AE7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只读，自动识别输入信号制式</w:t>
            </w:r>
          </w:p>
        </w:tc>
      </w:tr>
      <w:tr w14:paraId="70413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CFBA42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Align w:val="center"/>
          </w:tcPr>
          <w:p w14:paraId="4A211F31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输出信息</w:t>
            </w:r>
          </w:p>
        </w:tc>
        <w:tc>
          <w:tcPr>
            <w:tcW w:w="4253" w:type="dxa"/>
            <w:vAlign w:val="center"/>
          </w:tcPr>
          <w:p w14:paraId="3747452E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显示输出接口信号格式</w:t>
            </w:r>
          </w:p>
        </w:tc>
        <w:tc>
          <w:tcPr>
            <w:tcW w:w="3536" w:type="dxa"/>
            <w:vAlign w:val="center"/>
          </w:tcPr>
          <w:p w14:paraId="3804CDAE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只读，可在【系统设置】中设置输出制式</w:t>
            </w:r>
          </w:p>
        </w:tc>
      </w:tr>
      <w:tr w14:paraId="65FED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0E71A38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417" w:type="dxa"/>
            <w:vAlign w:val="center"/>
          </w:tcPr>
          <w:p w14:paraId="52B8C8D0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设备信息</w:t>
            </w:r>
          </w:p>
        </w:tc>
        <w:tc>
          <w:tcPr>
            <w:tcW w:w="4253" w:type="dxa"/>
            <w:vAlign w:val="center"/>
          </w:tcPr>
          <w:p w14:paraId="22E29B22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显示当前设备网络地址信息</w:t>
            </w:r>
          </w:p>
        </w:tc>
        <w:tc>
          <w:tcPr>
            <w:tcW w:w="3536" w:type="dxa"/>
            <w:vAlign w:val="center"/>
          </w:tcPr>
          <w:p w14:paraId="2F74D595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只读，可在【主机设置】中自定义设置</w:t>
            </w:r>
          </w:p>
        </w:tc>
      </w:tr>
      <w:tr w14:paraId="6E122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56EB953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417" w:type="dxa"/>
            <w:vAlign w:val="center"/>
          </w:tcPr>
          <w:p w14:paraId="6F985321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核心温度</w:t>
            </w:r>
          </w:p>
        </w:tc>
        <w:tc>
          <w:tcPr>
            <w:tcW w:w="4253" w:type="dxa"/>
            <w:vAlign w:val="center"/>
          </w:tcPr>
          <w:p w14:paraId="5B8DC14F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显示当前设备的内部温度</w:t>
            </w:r>
          </w:p>
        </w:tc>
        <w:tc>
          <w:tcPr>
            <w:tcW w:w="3536" w:type="dxa"/>
            <w:tcBorders>
              <w:bottom w:val="single" w:color="auto" w:sz="4" w:space="0"/>
            </w:tcBorders>
            <w:vAlign w:val="center"/>
          </w:tcPr>
          <w:p w14:paraId="133606F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51359113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2AABD58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59" w:name="_Toc369"/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494665</wp:posOffset>
            </wp:positionV>
            <wp:extent cx="5808345" cy="2602230"/>
            <wp:effectExtent l="0" t="0" r="13335" b="3810"/>
            <wp:wrapNone/>
            <wp:docPr id="12" name="图片 9" descr="C:/Users/TCHD/Desktop/deff6c8315135106b8eb34048713f488.pngdeff6c8315135106b8eb34048713f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 descr="C:/Users/TCHD/Desktop/deff6c8315135106b8eb34048713f488.pngdeff6c8315135106b8eb34048713f488"/>
                    <pic:cNvPicPr>
                      <a:picLocks noChangeAspect="1"/>
                    </pic:cNvPicPr>
                  </pic:nvPicPr>
                  <pic:blipFill>
                    <a:blip r:embed="rId90"/>
                    <a:srcRect t="4280" b="4280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8.2、主机设置</w:t>
      </w:r>
      <w:bookmarkEnd w:id="59"/>
    </w:p>
    <w:p w14:paraId="5CCBC1AF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27BA0DFB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23204C16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F42FB0D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A671D60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A082575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8537539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tbl>
      <w:tblPr>
        <w:tblStyle w:val="26"/>
        <w:tblpPr w:leftFromText="180" w:rightFromText="180" w:vertAnchor="text" w:horzAnchor="page" w:tblpX="1476" w:tblpY="37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652"/>
        <w:gridCol w:w="4018"/>
        <w:gridCol w:w="3536"/>
      </w:tblGrid>
      <w:tr w14:paraId="4D92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DD1799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652" w:type="dxa"/>
            <w:vAlign w:val="center"/>
          </w:tcPr>
          <w:p w14:paraId="426FC00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018" w:type="dxa"/>
            <w:vAlign w:val="center"/>
          </w:tcPr>
          <w:p w14:paraId="4F7DA41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04C9C9E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4DB2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1DE9582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652" w:type="dxa"/>
          </w:tcPr>
          <w:p w14:paraId="7B21BA91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RJ45网口地址设置</w:t>
            </w:r>
          </w:p>
        </w:tc>
        <w:tc>
          <w:tcPr>
            <w:tcW w:w="4018" w:type="dxa"/>
          </w:tcPr>
          <w:p w14:paraId="6388C830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设备支持手动、自动两种IP地址模式，当选择自动获取IP时，设备随机获取IP地址；当选择手动获取IP时，可根据需要设置IP地址</w:t>
            </w:r>
          </w:p>
        </w:tc>
        <w:tc>
          <w:tcPr>
            <w:tcW w:w="3536" w:type="dxa"/>
          </w:tcPr>
          <w:p w14:paraId="5BFC1C4E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  <w:tr w14:paraId="34F36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CCEE4A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652" w:type="dxa"/>
            <w:vAlign w:val="center"/>
          </w:tcPr>
          <w:p w14:paraId="58416634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用户密码设置</w:t>
            </w:r>
          </w:p>
        </w:tc>
        <w:tc>
          <w:tcPr>
            <w:tcW w:w="4018" w:type="dxa"/>
            <w:vAlign w:val="center"/>
          </w:tcPr>
          <w:p w14:paraId="2728ACAF">
            <w:pPr>
              <w:numPr>
                <w:ilvl w:val="0"/>
                <w:numId w:val="16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设置后重启生效</w:t>
            </w:r>
          </w:p>
          <w:p w14:paraId="696CC53C">
            <w:pPr>
              <w:numPr>
                <w:ilvl w:val="0"/>
                <w:numId w:val="16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若忘记密码无法登录设备，可长按【RST】重置按键重置后登录默认账号和密码即可；【默认账号和密码：admin】</w:t>
            </w:r>
          </w:p>
        </w:tc>
        <w:tc>
          <w:tcPr>
            <w:tcW w:w="3536" w:type="dxa"/>
            <w:vAlign w:val="center"/>
          </w:tcPr>
          <w:p w14:paraId="4A8B861A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  <w:tr w14:paraId="12D34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2F35394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70F9E965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系统设置</w:t>
            </w:r>
          </w:p>
        </w:tc>
        <w:tc>
          <w:tcPr>
            <w:tcW w:w="4018" w:type="dxa"/>
            <w:vAlign w:val="center"/>
          </w:tcPr>
          <w:p w14:paraId="64521570">
            <w:pPr>
              <w:numPr>
                <w:ilvl w:val="0"/>
                <w:numId w:val="17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点击重启 可重启设备</w:t>
            </w:r>
          </w:p>
          <w:p w14:paraId="438B42DE">
            <w:pPr>
              <w:numPr>
                <w:ilvl w:val="0"/>
                <w:numId w:val="17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点击重置 可恢复出厂上设置，点击重置后台会自动重启设备</w:t>
            </w:r>
          </w:p>
        </w:tc>
        <w:tc>
          <w:tcPr>
            <w:tcW w:w="3536" w:type="dxa"/>
            <w:vAlign w:val="center"/>
          </w:tcPr>
          <w:p w14:paraId="30CB6FFB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7CE53349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bookmarkStart w:id="60" w:name="_Toc18084"/>
      <w:r>
        <w:rPr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2654300</wp:posOffset>
            </wp:positionV>
            <wp:extent cx="5007610" cy="2990215"/>
            <wp:effectExtent l="0" t="0" r="6350" b="12065"/>
            <wp:wrapNone/>
            <wp:docPr id="13" name="图片 10" descr="C:/Users/TCHD/Desktop/b09d5823c5abdeabca165d1b8286f4e0.pngb09d5823c5abdeabca165d1b8286f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 descr="C:/Users/TCHD/Desktop/b09d5823c5abdeabca165d1b8286f4e0.pngb09d5823c5abdeabca165d1b8286f4e0"/>
                    <pic:cNvPicPr>
                      <a:picLocks noChangeAspect="1"/>
                    </pic:cNvPicPr>
                  </pic:nvPicPr>
                  <pic:blipFill>
                    <a:blip r:embed="rId91"/>
                    <a:srcRect l="9227" r="9227"/>
                    <a:stretch>
                      <a:fillRect/>
                    </a:stretch>
                  </pic:blipFill>
                  <pic:spPr>
                    <a:xfrm>
                      <a:off x="0" y="0"/>
                      <a:ext cx="500761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.3、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主机设置</w:t>
      </w:r>
      <w:bookmarkEnd w:id="60"/>
    </w:p>
    <w:p w14:paraId="7CA80003">
      <w:pPr>
        <w:rPr>
          <w:rFonts w:hint="eastAsia"/>
          <w:lang w:val="en-US" w:eastAsia="zh-CN"/>
        </w:rPr>
      </w:pPr>
    </w:p>
    <w:p w14:paraId="4BB2A77F">
      <w:pPr>
        <w:rPr>
          <w:rFonts w:hint="eastAsia"/>
          <w:lang w:val="en-US" w:eastAsia="zh-CN"/>
        </w:rPr>
      </w:pPr>
    </w:p>
    <w:p w14:paraId="68F39F86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C0915FA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0C292F1D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CAEB383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0174A207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B434151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tbl>
      <w:tblPr>
        <w:tblStyle w:val="26"/>
        <w:tblpPr w:leftFromText="180" w:rightFromText="180" w:vertAnchor="text" w:horzAnchor="page" w:tblpX="1476" w:tblpY="37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652"/>
        <w:gridCol w:w="4018"/>
        <w:gridCol w:w="3536"/>
      </w:tblGrid>
      <w:tr w14:paraId="72BB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7B79E07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652" w:type="dxa"/>
            <w:vAlign w:val="center"/>
          </w:tcPr>
          <w:p w14:paraId="13A258C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018" w:type="dxa"/>
            <w:vAlign w:val="center"/>
          </w:tcPr>
          <w:p w14:paraId="27A14E5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7300CBF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692A3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0C55254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652" w:type="dxa"/>
          </w:tcPr>
          <w:p w14:paraId="2599DA42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通道名称</w:t>
            </w:r>
          </w:p>
        </w:tc>
        <w:tc>
          <w:tcPr>
            <w:tcW w:w="4018" w:type="dxa"/>
          </w:tcPr>
          <w:p w14:paraId="0741FC22">
            <w:pPr>
              <w:numPr>
                <w:ilvl w:val="0"/>
                <w:numId w:val="18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自定义通道名称</w:t>
            </w:r>
          </w:p>
          <w:p w14:paraId="0039879A">
            <w:pPr>
              <w:numPr>
                <w:ilvl w:val="0"/>
                <w:numId w:val="18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中文支持3个，英文支持最多6个字符</w:t>
            </w:r>
          </w:p>
        </w:tc>
        <w:tc>
          <w:tcPr>
            <w:tcW w:w="3536" w:type="dxa"/>
          </w:tcPr>
          <w:p w14:paraId="68CFBE75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设置完成后可以在导播界面通道窗口处看到修改后的通道名称</w:t>
            </w:r>
          </w:p>
        </w:tc>
      </w:tr>
      <w:tr w14:paraId="3AC3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6C2B9E9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652" w:type="dxa"/>
            <w:vAlign w:val="center"/>
          </w:tcPr>
          <w:p w14:paraId="4719EF66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PIP自定义模板</w:t>
            </w:r>
          </w:p>
        </w:tc>
        <w:tc>
          <w:tcPr>
            <w:tcW w:w="4018" w:type="dxa"/>
            <w:vAlign w:val="center"/>
          </w:tcPr>
          <w:p w14:paraId="2E4F650A">
            <w:pPr>
              <w:numPr>
                <w:ilvl w:val="0"/>
                <w:numId w:val="19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支持编辑图层A\B\C\D的位置、大小</w:t>
            </w:r>
          </w:p>
          <w:p w14:paraId="4C3F79E7">
            <w:pPr>
              <w:numPr>
                <w:ilvl w:val="0"/>
                <w:numId w:val="19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在系统设置界面中可选择图层是否启用</w:t>
            </w:r>
          </w:p>
          <w:p w14:paraId="0F2EA038">
            <w:pPr>
              <w:numPr>
                <w:ilvl w:val="0"/>
                <w:numId w:val="19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模式可分别设置1-3种，不同模式可设置不同的图层配置</w:t>
            </w:r>
          </w:p>
        </w:tc>
        <w:tc>
          <w:tcPr>
            <w:tcW w:w="3536" w:type="dxa"/>
            <w:vAlign w:val="center"/>
          </w:tcPr>
          <w:p w14:paraId="119ABFB6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16748BB8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61" w:name="_Toc19542"/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2195830</wp:posOffset>
            </wp:positionV>
            <wp:extent cx="6116955" cy="1844675"/>
            <wp:effectExtent l="0" t="0" r="9525" b="14605"/>
            <wp:wrapNone/>
            <wp:docPr id="14" name="图片 11" descr="C:/Users/TCHD/Desktop/51fd6b5606ddc5c285352ac9736e0a89.png51fd6b5606ddc5c285352ac9736e0a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 descr="C:/Users/TCHD/Desktop/51fd6b5606ddc5c285352ac9736e0a89.png51fd6b5606ddc5c285352ac9736e0a89"/>
                    <pic:cNvPicPr>
                      <a:picLocks noChangeAspect="1"/>
                    </pic:cNvPicPr>
                  </pic:nvPicPr>
                  <pic:blipFill>
                    <a:blip r:embed="rId92"/>
                    <a:srcRect t="5289" b="5289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.4、IP流设置</w:t>
      </w:r>
      <w:bookmarkEnd w:id="61"/>
    </w:p>
    <w:p w14:paraId="24F2D23F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E9EF6E8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5EAF4ED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159AD5A6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460803E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tbl>
      <w:tblPr>
        <w:tblStyle w:val="26"/>
        <w:tblpPr w:leftFromText="180" w:rightFromText="180" w:vertAnchor="text" w:horzAnchor="page" w:tblpX="1519" w:tblpY="5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652"/>
        <w:gridCol w:w="4018"/>
        <w:gridCol w:w="3536"/>
      </w:tblGrid>
      <w:tr w14:paraId="19C0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5069A0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652" w:type="dxa"/>
            <w:vAlign w:val="center"/>
          </w:tcPr>
          <w:p w14:paraId="3BF67A5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018" w:type="dxa"/>
            <w:vAlign w:val="center"/>
          </w:tcPr>
          <w:p w14:paraId="2C5101F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3FDD60A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642E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463907E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652" w:type="dxa"/>
          </w:tcPr>
          <w:p w14:paraId="418E11D4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输入流预置</w:t>
            </w:r>
          </w:p>
        </w:tc>
        <w:tc>
          <w:tcPr>
            <w:tcW w:w="4018" w:type="dxa"/>
          </w:tcPr>
          <w:p w14:paraId="6488DEA1">
            <w:pPr>
              <w:numPr>
                <w:ilvl w:val="0"/>
                <w:numId w:val="20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可预设8组拉流地址，同时支持8路同时拉流</w:t>
            </w:r>
          </w:p>
          <w:p w14:paraId="662A510C">
            <w:pPr>
              <w:numPr>
                <w:ilvl w:val="0"/>
                <w:numId w:val="2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需要配合FN+PVW1~10使用</w:t>
            </w:r>
          </w:p>
          <w:p w14:paraId="7E08E5C5">
            <w:pPr>
              <w:numPr>
                <w:ilvl w:val="0"/>
                <w:numId w:val="2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支持</w:t>
            </w:r>
            <w:r>
              <w:rPr>
                <w:rFonts w:ascii="微软雅黑" w:hAnsi="微软雅黑" w:eastAsia="微软雅黑"/>
                <w:sz w:val="15"/>
                <w:szCs w:val="15"/>
              </w:rPr>
              <w:t xml:space="preserve">RTMP/ 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RTSP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/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HLS/FLV/</w:t>
            </w:r>
            <w:r>
              <w:rPr>
                <w:rFonts w:ascii="微软雅黑" w:hAnsi="微软雅黑" w:eastAsia="微软雅黑"/>
                <w:sz w:val="15"/>
                <w:szCs w:val="15"/>
              </w:rPr>
              <w:t xml:space="preserve">UDP/ </w:t>
            </w: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等拉流方式</w:t>
            </w:r>
          </w:p>
        </w:tc>
        <w:tc>
          <w:tcPr>
            <w:tcW w:w="3536" w:type="dxa"/>
          </w:tcPr>
          <w:p w14:paraId="1A67DB3D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 xml:space="preserve">地址设置好后可使用组合键FN+PVW1~10 进入通道设置，设置stream模式 选择拉流地址    </w:t>
            </w:r>
          </w:p>
        </w:tc>
      </w:tr>
      <w:tr w14:paraId="62624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04311C4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652" w:type="dxa"/>
            <w:vAlign w:val="center"/>
          </w:tcPr>
          <w:p w14:paraId="698C821E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输出流设置</w:t>
            </w:r>
          </w:p>
        </w:tc>
        <w:tc>
          <w:tcPr>
            <w:tcW w:w="4018" w:type="dxa"/>
            <w:vAlign w:val="center"/>
          </w:tcPr>
          <w:p w14:paraId="11669944">
            <w:pPr>
              <w:numPr>
                <w:ilvl w:val="0"/>
                <w:numId w:val="21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可预设8组推流地址，同时支持4路同时推流</w:t>
            </w:r>
          </w:p>
          <w:p w14:paraId="282CB3C2">
            <w:pPr>
              <w:numPr>
                <w:ilvl w:val="0"/>
                <w:numId w:val="21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需配合FN+LIVE菜单使用</w:t>
            </w:r>
          </w:p>
          <w:p w14:paraId="7950A626">
            <w:pPr>
              <w:numPr>
                <w:ilvl w:val="0"/>
                <w:numId w:val="21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支持RTMP、NVI推流方式</w:t>
            </w:r>
          </w:p>
          <w:p w14:paraId="2532E664">
            <w:pPr>
              <w:numPr>
                <w:ilvl w:val="0"/>
                <w:numId w:val="21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推流码率越大，推流画面越清晰，网络环境要求越高</w:t>
            </w:r>
          </w:p>
        </w:tc>
        <w:tc>
          <w:tcPr>
            <w:tcW w:w="3536" w:type="dxa"/>
            <w:vAlign w:val="center"/>
          </w:tcPr>
          <w:p w14:paraId="1FBC3633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地址设置好后可使用组合键FN+LIVE进入到推流地址设置，选择勾选对应的推流名称，点击LIVE按键推流即可</w:t>
            </w:r>
          </w:p>
        </w:tc>
      </w:tr>
    </w:tbl>
    <w:p w14:paraId="51C1F06B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62" w:name="_Toc7435"/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2440940</wp:posOffset>
            </wp:positionV>
            <wp:extent cx="6108065" cy="1386205"/>
            <wp:effectExtent l="0" t="0" r="3175" b="635"/>
            <wp:wrapNone/>
            <wp:docPr id="15" name="图片 12" descr="C:/Users/TCHD/Desktop/c9eac48b57602c37f4e440489966326f.pngc9eac48b57602c37f4e44048996632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 descr="C:/Users/TCHD/Desktop/c9eac48b57602c37f4e440489966326f.pngc9eac48b57602c37f4e440489966326f"/>
                    <pic:cNvPicPr>
                      <a:picLocks noChangeAspect="1"/>
                    </pic:cNvPicPr>
                  </pic:nvPicPr>
                  <pic:blipFill>
                    <a:blip r:embed="rId93"/>
                    <a:srcRect t="11082" b="11082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.5、CG上传</w:t>
      </w:r>
      <w:bookmarkEnd w:id="62"/>
    </w:p>
    <w:p w14:paraId="7373BA3F">
      <w:pPr>
        <w:rPr>
          <w:rFonts w:hint="eastAsia"/>
          <w:lang w:val="en-US" w:eastAsia="zh-CN"/>
        </w:rPr>
      </w:pPr>
    </w:p>
    <w:p w14:paraId="5412A752">
      <w:pPr>
        <w:rPr>
          <w:rFonts w:hint="eastAsia"/>
          <w:lang w:val="en-US" w:eastAsia="zh-CN"/>
        </w:rPr>
      </w:pPr>
    </w:p>
    <w:p w14:paraId="5D6EF165">
      <w:pPr>
        <w:rPr>
          <w:rFonts w:hint="eastAsia"/>
          <w:lang w:val="en-US" w:eastAsia="zh-CN"/>
        </w:rPr>
      </w:pPr>
    </w:p>
    <w:p w14:paraId="078845AF">
      <w:pPr>
        <w:rPr>
          <w:rFonts w:hint="eastAsia"/>
          <w:lang w:val="en-US" w:eastAsia="zh-CN"/>
        </w:rPr>
      </w:pPr>
    </w:p>
    <w:p w14:paraId="440D58E2">
      <w:pPr>
        <w:rPr>
          <w:rFonts w:hint="eastAsia"/>
          <w:lang w:val="en-US" w:eastAsia="zh-CN"/>
        </w:rPr>
      </w:pPr>
    </w:p>
    <w:p w14:paraId="5D7788F1">
      <w:pPr>
        <w:rPr>
          <w:rFonts w:hint="eastAsia"/>
          <w:lang w:val="en-US" w:eastAsia="zh-CN"/>
        </w:rPr>
      </w:pPr>
    </w:p>
    <w:tbl>
      <w:tblPr>
        <w:tblStyle w:val="26"/>
        <w:tblpPr w:leftFromText="180" w:rightFromText="180" w:vertAnchor="text" w:horzAnchor="page" w:tblpX="1519" w:tblpY="5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652"/>
        <w:gridCol w:w="4018"/>
        <w:gridCol w:w="3536"/>
      </w:tblGrid>
      <w:tr w14:paraId="7EC2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FDABA2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652" w:type="dxa"/>
            <w:vAlign w:val="center"/>
          </w:tcPr>
          <w:p w14:paraId="70A8430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018" w:type="dxa"/>
            <w:vAlign w:val="center"/>
          </w:tcPr>
          <w:p w14:paraId="029EEDB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1B45458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6EAD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7728335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652" w:type="dxa"/>
          </w:tcPr>
          <w:p w14:paraId="0A91402F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CG模版上传</w:t>
            </w:r>
          </w:p>
        </w:tc>
        <w:tc>
          <w:tcPr>
            <w:tcW w:w="4018" w:type="dxa"/>
          </w:tcPr>
          <w:p w14:paraId="32308457">
            <w:pPr>
              <w:numPr>
                <w:ilvl w:val="0"/>
                <w:numId w:val="22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通道选择可预设6组CG模板</w:t>
            </w:r>
          </w:p>
          <w:p w14:paraId="70F31EF7">
            <w:pPr>
              <w:numPr>
                <w:ilvl w:val="0"/>
                <w:numId w:val="22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选择对应CG模板文件 点击上传</w:t>
            </w:r>
          </w:p>
        </w:tc>
        <w:tc>
          <w:tcPr>
            <w:tcW w:w="3536" w:type="dxa"/>
          </w:tcPr>
          <w:p w14:paraId="78C9A90F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点击上传后 可在导播界面 CG窗口处查看</w:t>
            </w:r>
          </w:p>
        </w:tc>
      </w:tr>
    </w:tbl>
    <w:p w14:paraId="466FD6FF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D51B450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63" w:name="_Toc8318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8.6、系统更新</w:t>
      </w:r>
      <w:bookmarkEnd w:id="63"/>
    </w:p>
    <w:p w14:paraId="10D27C8F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13970</wp:posOffset>
            </wp:positionV>
            <wp:extent cx="6106160" cy="1651000"/>
            <wp:effectExtent l="0" t="0" r="5080" b="10160"/>
            <wp:wrapNone/>
            <wp:docPr id="17" name="图片 14" descr="C:/Users/TCHD/Desktop/7708cc94086606ae413aec6e2021fc0b.png7708cc94086606ae413aec6e2021fc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 descr="C:/Users/TCHD/Desktop/7708cc94086606ae413aec6e2021fc0b.png7708cc94086606ae413aec6e2021fc0b"/>
                    <pic:cNvPicPr>
                      <a:picLocks noChangeAspect="1"/>
                    </pic:cNvPicPr>
                  </pic:nvPicPr>
                  <pic:blipFill>
                    <a:blip r:embed="rId94"/>
                    <a:srcRect t="9744" b="9744"/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0FC717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CA9AD70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110064B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tbl>
      <w:tblPr>
        <w:tblStyle w:val="26"/>
        <w:tblpPr w:leftFromText="180" w:rightFromText="180" w:vertAnchor="text" w:horzAnchor="page" w:tblpX="1519" w:tblpY="5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652"/>
        <w:gridCol w:w="4018"/>
        <w:gridCol w:w="3536"/>
      </w:tblGrid>
      <w:tr w14:paraId="07FCA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00DA1CC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652" w:type="dxa"/>
            <w:vAlign w:val="center"/>
          </w:tcPr>
          <w:p w14:paraId="5AECECD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018" w:type="dxa"/>
            <w:vAlign w:val="center"/>
          </w:tcPr>
          <w:p w14:paraId="6E2C5F6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5562CCE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77453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58B5F30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652" w:type="dxa"/>
          </w:tcPr>
          <w:p w14:paraId="3A97CE09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版本信息</w:t>
            </w:r>
          </w:p>
        </w:tc>
        <w:tc>
          <w:tcPr>
            <w:tcW w:w="4018" w:type="dxa"/>
          </w:tcPr>
          <w:p w14:paraId="03E960BB"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可查看设备序列号、软件版本、硬件版本信息</w:t>
            </w:r>
          </w:p>
        </w:tc>
        <w:tc>
          <w:tcPr>
            <w:tcW w:w="3536" w:type="dxa"/>
          </w:tcPr>
          <w:p w14:paraId="2C93892F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  <w:tr w14:paraId="6B486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49B244F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652" w:type="dxa"/>
          </w:tcPr>
          <w:p w14:paraId="03B58138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系统升级</w:t>
            </w:r>
          </w:p>
        </w:tc>
        <w:tc>
          <w:tcPr>
            <w:tcW w:w="4018" w:type="dxa"/>
          </w:tcPr>
          <w:p w14:paraId="31FEE658"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可上传升级固件 对设备进行升级</w:t>
            </w:r>
          </w:p>
        </w:tc>
        <w:tc>
          <w:tcPr>
            <w:tcW w:w="3536" w:type="dxa"/>
          </w:tcPr>
          <w:p w14:paraId="0952E483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升级固件需联系厂家获取</w:t>
            </w:r>
          </w:p>
        </w:tc>
      </w:tr>
    </w:tbl>
    <w:p w14:paraId="36773524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13DD27CC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26E70FA5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BFC0B1F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7469C7DE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65F4738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A995E69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A99A1A2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8764B98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275A95D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2830BA4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244BD4C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8C745E9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38DCBC03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457B34C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78A3AE6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366AFC6C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B2CF57C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8DA0009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BB0C3B9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7418B18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D7FDB26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6CC2694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B2EEECE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61627F9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0501A5B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35FE7527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096B10D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74A9F99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5D3AE56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1603762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ACFD5D2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304AB900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54EBA61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345276B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08784B9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4A4164D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3EC89BD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34D9E33D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C0A79B8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1156073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41A0EA2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986AF72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75649AE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3D38E13D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900C7C0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73138FFA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B82D803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DCAC001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36C60570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331EF76A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D43B1BC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1238868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9B1D741">
      <w:pPr>
        <w:tabs>
          <w:tab w:val="left" w:pos="40"/>
        </w:tabs>
        <w:spacing w:line="400" w:lineRule="exact"/>
        <w:ind w:firstLine="1761" w:firstLineChars="550"/>
        <w:rPr>
          <w:rFonts w:hint="eastAsia" w:ascii="微软雅黑" w:hAnsi="微软雅黑" w:eastAsia="微软雅黑" w:cs="微软雅黑"/>
          <w:b/>
          <w:bCs/>
          <w:sz w:val="32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6"/>
        </w:rPr>
        <w:t>天创恒达数字视频技术开发（北京）有限公司</w:t>
      </w:r>
    </w:p>
    <w:p w14:paraId="269BB0A8">
      <w:pPr>
        <w:spacing w:line="400" w:lineRule="exact"/>
        <w:ind w:firstLine="1680" w:firstLineChars="800"/>
        <w:rPr>
          <w:rFonts w:hint="eastAsia" w:ascii="微软雅黑" w:hAnsi="微软雅黑" w:eastAsia="微软雅黑" w:cs="微软雅黑"/>
          <w:szCs w:val="27"/>
        </w:rPr>
      </w:pPr>
      <w:r>
        <w:rPr>
          <w:rFonts w:hint="eastAsia" w:ascii="微软雅黑" w:hAnsi="微软雅黑" w:eastAsia="微软雅黑" w:cs="微软雅黑"/>
          <w:szCs w:val="27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146050</wp:posOffset>
                </wp:positionV>
                <wp:extent cx="4067175" cy="0"/>
                <wp:effectExtent l="0" t="4445" r="0" b="508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9.85pt;margin-top:11.5pt;height:0pt;width:320.25pt;z-index:251679744;mso-width-relative:page;mso-height-relative:page;" filled="f" stroked="t" coordsize="21600,21600" o:gfxdata="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F4h931gAAAAkBAAAPAAAAAAAAAAEAIAAAACIAAABkcnMvZG93bnJldi54bWxQSwEC&#10;FAAUAAAACACHTuJA/K9+/fYBAADAAwAADgAAAAAAAAABACAAAAAl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30CD1946">
      <w:pPr>
        <w:spacing w:line="400" w:lineRule="exact"/>
        <w:jc w:val="center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sz w:val="22"/>
          <w:szCs w:val="22"/>
        </w:rPr>
        <w:t xml:space="preserve">地  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sz w:val="22"/>
          <w:szCs w:val="22"/>
        </w:rPr>
        <w:t xml:space="preserve">  址：北京市海淀区连桥二街绿地中央广场9号院1号楼4层</w:t>
      </w:r>
      <w:bookmarkStart w:id="64" w:name="_GoBack"/>
      <w:bookmarkEnd w:id="64"/>
    </w:p>
    <w:sectPr>
      <w:headerReference r:id="rId9" w:type="first"/>
      <w:headerReference r:id="rId8" w:type="default"/>
      <w:pgSz w:w="11906" w:h="16838"/>
      <w:pgMar w:top="1134" w:right="851" w:bottom="851" w:left="1418" w:header="851" w:footer="283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YaHe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黑体 CN Medium">
    <w:altName w:val="黑体"/>
    <w:panose1 w:val="020B0600000000000000"/>
    <w:charset w:val="86"/>
    <w:family w:val="swiss"/>
    <w:pitch w:val="default"/>
    <w:sig w:usb0="00000000" w:usb1="0000000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6A2CC">
    <w:pPr>
      <w:pStyle w:val="48"/>
      <w:jc w:val="center"/>
      <w:rPr>
        <w:rFonts w:hint="eastAsia"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  <w:b/>
        <w:bCs/>
        <w:sz w:val="15"/>
        <w:szCs w:val="15"/>
        <w:lang w:eastAsia="zh-CN"/>
      </w:rPr>
      <w:t>技术电话：</w:t>
    </w:r>
    <w:r>
      <w:rPr>
        <w:rFonts w:hint="eastAsia" w:ascii="微软雅黑" w:hAnsi="微软雅黑" w:eastAsia="微软雅黑" w:cs="微软雅黑"/>
        <w:b/>
        <w:bCs/>
        <w:sz w:val="15"/>
        <w:szCs w:val="15"/>
        <w:lang w:val="en-US" w:eastAsia="zh-CN"/>
      </w:rPr>
      <w:t>18600391188</w:t>
    </w:r>
    <w:r>
      <w:rPr>
        <w:rFonts w:hint="eastAsia" w:ascii="微软雅黑" w:hAnsi="微软雅黑" w:eastAsia="微软雅黑" w:cs="微软雅黑"/>
        <w:b/>
        <w:bCs/>
        <w:sz w:val="15"/>
        <w:szCs w:val="15"/>
        <w:lang w:eastAsia="zh-CN"/>
      </w:rPr>
      <w:t xml:space="preserve">       地址：北京市海淀区连桥二街绿地中央广场9号院1号楼4层</w:t>
    </w:r>
  </w:p>
  <w:p w14:paraId="1EC02715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3CE7F">
    <w:pPr>
      <w:pStyle w:val="48"/>
      <w:jc w:val="center"/>
      <w:rPr>
        <w:rFonts w:hint="eastAsia"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  <w:b/>
        <w:bCs/>
        <w:sz w:val="15"/>
        <w:szCs w:val="15"/>
        <w:lang w:eastAsia="zh-CN"/>
      </w:rPr>
      <w:t>技术电话：</w:t>
    </w:r>
    <w:r>
      <w:rPr>
        <w:rFonts w:hint="eastAsia" w:ascii="微软雅黑" w:hAnsi="微软雅黑" w:eastAsia="微软雅黑" w:cs="微软雅黑"/>
        <w:b/>
        <w:bCs/>
        <w:sz w:val="15"/>
        <w:szCs w:val="15"/>
        <w:lang w:val="en-US" w:eastAsia="zh-CN"/>
      </w:rPr>
      <w:t>18600391188</w:t>
    </w:r>
    <w:r>
      <w:rPr>
        <w:rFonts w:hint="eastAsia" w:ascii="微软雅黑" w:hAnsi="微软雅黑" w:eastAsia="微软雅黑" w:cs="微软雅黑"/>
        <w:b/>
        <w:bCs/>
        <w:sz w:val="15"/>
        <w:szCs w:val="15"/>
        <w:lang w:eastAsia="zh-CN"/>
      </w:rPr>
      <w:t xml:space="preserve">      地址：北京市海淀区连桥二街绿地中央广场9号院1号楼4层</w:t>
    </w:r>
  </w:p>
  <w:p w14:paraId="61D7E67B">
    <w:pPr>
      <w:pStyle w:val="16"/>
      <w:jc w:val="center"/>
      <w:rPr>
        <w:rFonts w:hint="eastAsia" w:ascii="宋体" w:hAnsi="宋体" w:eastAsia="宋体"/>
      </w:rPr>
    </w:pPr>
  </w:p>
  <w:p w14:paraId="24DC4259">
    <w:pPr>
      <w:pStyle w:val="16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9F732">
    <w:pPr>
      <w:pStyle w:val="16"/>
      <w:jc w:val="center"/>
      <w:rPr>
        <w:rFonts w:hint="eastAsia"/>
      </w:rPr>
    </w:pPr>
  </w:p>
  <w:p w14:paraId="31F6A30D">
    <w:pPr>
      <w:pStyle w:val="16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F24F1">
    <w:pPr>
      <w:pStyle w:val="17"/>
      <w:jc w:val="right"/>
      <w:rPr>
        <w:rFonts w:hint="eastAsia" w:ascii="微软雅黑" w:hAnsi="微软雅黑" w:eastAsia="微软雅黑" w:cs="微软雅黑"/>
      </w:rPr>
    </w:pPr>
    <w:r>
      <w:rPr>
        <w:rFonts w:ascii="Arial" w:hAnsi="Arial"/>
      </w:rPr>
      <w:drawing>
        <wp:anchor distT="0" distB="0" distL="114300" distR="114300" simplePos="0" relativeHeight="25168076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-116205</wp:posOffset>
          </wp:positionV>
          <wp:extent cx="1004570" cy="255905"/>
          <wp:effectExtent l="0" t="0" r="0" b="0"/>
          <wp:wrapNone/>
          <wp:docPr id="525" name="图片 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" name="图片 5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4570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Arial" w:cs="Arial"/>
        <w:sz w:val="21"/>
        <w:szCs w:val="21"/>
      </w:rPr>
      <w:tab/>
    </w:r>
    <w:r>
      <w:rPr>
        <w:rFonts w:hint="eastAsia" w:ascii="微软雅黑" w:hAnsi="微软雅黑" w:eastAsia="微软雅黑" w:cs="微软雅黑"/>
        <w:sz w:val="21"/>
        <w:szCs w:val="21"/>
      </w:rPr>
      <w:tab/>
    </w:r>
    <w:r>
      <w:rPr>
        <w:rFonts w:hint="eastAsia" w:ascii="微软雅黑" w:hAnsi="微软雅黑" w:eastAsia="微软雅黑" w:cs="微软雅黑"/>
        <w:lang w:eastAsia="zh-CN"/>
      </w:rPr>
      <w:t>TCHD-890HS</w:t>
    </w:r>
    <w:r>
      <w:rPr>
        <w:rFonts w:hint="eastAsia" w:ascii="微软雅黑" w:hAnsi="微软雅黑" w:eastAsia="微软雅黑" w:cs="微软雅黑"/>
      </w:rPr>
      <w:t xml:space="preserve"> </w:t>
    </w:r>
    <w:r>
      <w:rPr>
        <w:rFonts w:hint="eastAsia" w:ascii="微软雅黑" w:hAnsi="微软雅黑" w:eastAsia="微软雅黑" w:cs="微软雅黑"/>
        <w:lang w:val="en-US" w:eastAsia="zh-CN"/>
      </w:rPr>
      <w:t>便携式</w:t>
    </w:r>
    <w:r>
      <w:rPr>
        <w:rFonts w:hint="eastAsia" w:ascii="微软雅黑" w:hAnsi="微软雅黑" w:eastAsia="微软雅黑" w:cs="微软雅黑"/>
      </w:rPr>
      <w:t>导播切换台 用户说明书</w:t>
    </w:r>
  </w:p>
  <w:p w14:paraId="6A88E8D8">
    <w:pPr>
      <w:pStyle w:val="17"/>
      <w:pBdr>
        <w:bottom w:val="none" w:color="auto" w:sz="0" w:space="0"/>
      </w:pBdr>
      <w:tabs>
        <w:tab w:val="left" w:pos="2863"/>
        <w:tab w:val="left" w:pos="8365"/>
        <w:tab w:val="clear" w:pos="4153"/>
        <w:tab w:val="clear" w:pos="8306"/>
      </w:tabs>
      <w:ind w:left="360"/>
      <w:jc w:val="both"/>
      <w:rPr>
        <w:rFonts w:ascii="Arial" w:cs="Arial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A74B6">
    <w:pPr>
      <w:pStyle w:val="17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81C19">
    <w:pPr>
      <w:pStyle w:val="17"/>
      <w:jc w:val="right"/>
      <w:rPr>
        <w:rFonts w:hint="eastAsia" w:ascii="微软雅黑" w:hAnsi="微软雅黑" w:eastAsia="微软雅黑" w:cs="微软雅黑"/>
      </w:rPr>
    </w:pPr>
    <w:r>
      <w:rPr>
        <w:rFonts w:ascii="Arial" w:hAnsi="Arial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-116205</wp:posOffset>
          </wp:positionV>
          <wp:extent cx="1004570" cy="255905"/>
          <wp:effectExtent l="0" t="0" r="0" b="0"/>
          <wp:wrapNone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4570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Arial" w:cs="Arial"/>
        <w:sz w:val="21"/>
        <w:szCs w:val="21"/>
      </w:rPr>
      <w:tab/>
    </w:r>
    <w:r>
      <w:rPr>
        <w:rFonts w:hint="eastAsia" w:ascii="微软雅黑" w:hAnsi="微软雅黑" w:eastAsia="微软雅黑" w:cs="微软雅黑"/>
        <w:sz w:val="21"/>
        <w:szCs w:val="21"/>
      </w:rPr>
      <w:tab/>
    </w:r>
    <w:r>
      <w:rPr>
        <w:rFonts w:hint="eastAsia" w:ascii="微软雅黑" w:hAnsi="微软雅黑" w:eastAsia="微软雅黑" w:cs="微软雅黑"/>
        <w:lang w:eastAsia="zh-CN"/>
      </w:rPr>
      <w:t>TCHD-890HS</w:t>
    </w:r>
    <w:r>
      <w:rPr>
        <w:rFonts w:hint="eastAsia" w:ascii="微软雅黑" w:hAnsi="微软雅黑" w:eastAsia="微软雅黑" w:cs="微软雅黑"/>
      </w:rPr>
      <w:t xml:space="preserve"> </w:t>
    </w:r>
    <w:r>
      <w:rPr>
        <w:rFonts w:hint="eastAsia" w:ascii="微软雅黑" w:hAnsi="微软雅黑" w:eastAsia="微软雅黑" w:cs="微软雅黑"/>
        <w:lang w:val="en-US" w:eastAsia="zh-CN"/>
      </w:rPr>
      <w:t>便携式</w:t>
    </w:r>
    <w:r>
      <w:rPr>
        <w:rFonts w:hint="eastAsia" w:ascii="微软雅黑" w:hAnsi="微软雅黑" w:eastAsia="微软雅黑" w:cs="微软雅黑"/>
      </w:rPr>
      <w:t>导播切换台 用户说明书</w:t>
    </w:r>
  </w:p>
  <w:p w14:paraId="51696E7E">
    <w:pPr>
      <w:pStyle w:val="17"/>
      <w:pBdr>
        <w:bottom w:val="none" w:color="auto" w:sz="0" w:space="0"/>
      </w:pBdr>
      <w:tabs>
        <w:tab w:val="left" w:pos="2863"/>
        <w:tab w:val="left" w:pos="8365"/>
        <w:tab w:val="clear" w:pos="4153"/>
        <w:tab w:val="clear" w:pos="8306"/>
      </w:tabs>
      <w:ind w:left="360"/>
      <w:jc w:val="both"/>
      <w:rPr>
        <w:rFonts w:ascii="Arial" w:cs="Arial"/>
        <w:sz w:val="21"/>
        <w:szCs w:val="21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94FDE">
    <w:pPr>
      <w:pStyle w:val="1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78833"/>
    <w:multiLevelType w:val="singleLevel"/>
    <w:tmpl w:val="80F7883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9FAD2BC8"/>
    <w:multiLevelType w:val="singleLevel"/>
    <w:tmpl w:val="9FAD2BC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A10F1D04"/>
    <w:multiLevelType w:val="singleLevel"/>
    <w:tmpl w:val="A10F1D04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B32FBC4F"/>
    <w:multiLevelType w:val="singleLevel"/>
    <w:tmpl w:val="B32FBC4F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B6B66932"/>
    <w:multiLevelType w:val="singleLevel"/>
    <w:tmpl w:val="B6B66932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BBBD16F4"/>
    <w:multiLevelType w:val="singleLevel"/>
    <w:tmpl w:val="BBBD16F4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DDE9E734"/>
    <w:multiLevelType w:val="singleLevel"/>
    <w:tmpl w:val="DDE9E734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E7998BBE"/>
    <w:multiLevelType w:val="singleLevel"/>
    <w:tmpl w:val="E7998BBE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EE7BFD91"/>
    <w:multiLevelType w:val="singleLevel"/>
    <w:tmpl w:val="EE7BFD91"/>
    <w:lvl w:ilvl="0" w:tentative="0">
      <w:start w:val="1"/>
      <w:numFmt w:val="decimal"/>
      <w:suff w:val="nothing"/>
      <w:lvlText w:val="%1、"/>
      <w:lvlJc w:val="left"/>
    </w:lvl>
  </w:abstractNum>
  <w:abstractNum w:abstractNumId="9">
    <w:nsid w:val="F2D06CA9"/>
    <w:multiLevelType w:val="singleLevel"/>
    <w:tmpl w:val="F2D06CA9"/>
    <w:lvl w:ilvl="0" w:tentative="0">
      <w:start w:val="1"/>
      <w:numFmt w:val="decimal"/>
      <w:suff w:val="nothing"/>
      <w:lvlText w:val="%1、"/>
      <w:lvlJc w:val="left"/>
    </w:lvl>
  </w:abstractNum>
  <w:abstractNum w:abstractNumId="10">
    <w:nsid w:val="FF49A54B"/>
    <w:multiLevelType w:val="singleLevel"/>
    <w:tmpl w:val="FF49A54B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0D841F52"/>
    <w:multiLevelType w:val="singleLevel"/>
    <w:tmpl w:val="0D841F52"/>
    <w:lvl w:ilvl="0" w:tentative="0">
      <w:start w:val="1"/>
      <w:numFmt w:val="decimal"/>
      <w:suff w:val="nothing"/>
      <w:lvlText w:val="%1、"/>
      <w:lvlJc w:val="left"/>
    </w:lvl>
  </w:abstractNum>
  <w:abstractNum w:abstractNumId="12">
    <w:nsid w:val="15DACC73"/>
    <w:multiLevelType w:val="singleLevel"/>
    <w:tmpl w:val="15DACC7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">
    <w:nsid w:val="204664B5"/>
    <w:multiLevelType w:val="multilevel"/>
    <w:tmpl w:val="204664B5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14">
    <w:nsid w:val="30C22D18"/>
    <w:multiLevelType w:val="multilevel"/>
    <w:tmpl w:val="30C22D18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AAF9647"/>
    <w:multiLevelType w:val="singleLevel"/>
    <w:tmpl w:val="3AAF9647"/>
    <w:lvl w:ilvl="0" w:tentative="0">
      <w:start w:val="1"/>
      <w:numFmt w:val="decimal"/>
      <w:suff w:val="nothing"/>
      <w:lvlText w:val="%1、"/>
      <w:lvlJc w:val="left"/>
    </w:lvl>
  </w:abstractNum>
  <w:abstractNum w:abstractNumId="16">
    <w:nsid w:val="3C16D29B"/>
    <w:multiLevelType w:val="singleLevel"/>
    <w:tmpl w:val="3C16D29B"/>
    <w:lvl w:ilvl="0" w:tentative="0">
      <w:start w:val="1"/>
      <w:numFmt w:val="decimal"/>
      <w:suff w:val="nothing"/>
      <w:lvlText w:val="%1、"/>
      <w:lvlJc w:val="left"/>
    </w:lvl>
  </w:abstractNum>
  <w:abstractNum w:abstractNumId="17">
    <w:nsid w:val="3E8126B2"/>
    <w:multiLevelType w:val="multilevel"/>
    <w:tmpl w:val="3E8126B2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sz w:val="24"/>
        <w:szCs w:val="24"/>
      </w:rPr>
    </w:lvl>
    <w:lvl w:ilvl="1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8">
    <w:nsid w:val="49C97A07"/>
    <w:multiLevelType w:val="singleLevel"/>
    <w:tmpl w:val="49C97A07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9">
    <w:nsid w:val="6C82D9C0"/>
    <w:multiLevelType w:val="singleLevel"/>
    <w:tmpl w:val="6C82D9C0"/>
    <w:lvl w:ilvl="0" w:tentative="0">
      <w:start w:val="1"/>
      <w:numFmt w:val="decimal"/>
      <w:suff w:val="nothing"/>
      <w:lvlText w:val="%1、"/>
      <w:lvlJc w:val="left"/>
    </w:lvl>
  </w:abstractNum>
  <w:abstractNum w:abstractNumId="20">
    <w:nsid w:val="6EBC60D6"/>
    <w:multiLevelType w:val="multilevel"/>
    <w:tmpl w:val="6EBC60D6"/>
    <w:lvl w:ilvl="0" w:tentative="0">
      <w:start w:val="1"/>
      <w:numFmt w:val="decimalFullWidth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772B6DAB"/>
    <w:multiLevelType w:val="multilevel"/>
    <w:tmpl w:val="772B6DAB"/>
    <w:lvl w:ilvl="0" w:tentative="0">
      <w:start w:val="1"/>
      <w:numFmt w:val="decimal"/>
      <w:pStyle w:val="2"/>
      <w:lvlText w:val="%1、"/>
      <w:lvlJc w:val="left"/>
      <w:pPr>
        <w:ind w:left="284" w:hanging="284"/>
      </w:pPr>
      <w:rPr>
        <w:rFonts w:hint="eastAsia"/>
      </w:rPr>
    </w:lvl>
    <w:lvl w:ilvl="1" w:tentative="0">
      <w:start w:val="1"/>
      <w:numFmt w:val="decimal"/>
      <w:pStyle w:val="3"/>
      <w:lvlText w:val="%1.%2、"/>
      <w:lvlJc w:val="left"/>
      <w:pPr>
        <w:ind w:left="283" w:hanging="283"/>
      </w:pPr>
      <w:rPr>
        <w:rFonts w:hint="eastAsia"/>
        <w:sz w:val="24"/>
        <w:szCs w:val="24"/>
      </w:rPr>
    </w:lvl>
    <w:lvl w:ilvl="2" w:tentative="0">
      <w:start w:val="1"/>
      <w:numFmt w:val="decimal"/>
      <w:pStyle w:val="4"/>
      <w:lvlText w:val="%1.%2.%3、"/>
      <w:lvlJc w:val="left"/>
      <w:pPr>
        <w:ind w:left="851" w:hanging="284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3416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21"/>
  </w:num>
  <w:num w:numId="2">
    <w:abstractNumId w:val="13"/>
  </w:num>
  <w:num w:numId="3">
    <w:abstractNumId w:val="17"/>
  </w:num>
  <w:num w:numId="4">
    <w:abstractNumId w:val="20"/>
  </w:num>
  <w:num w:numId="5">
    <w:abstractNumId w:val="14"/>
  </w:num>
  <w:num w:numId="6">
    <w:abstractNumId w:val="0"/>
  </w:num>
  <w:num w:numId="7">
    <w:abstractNumId w:val="1"/>
  </w:num>
  <w:num w:numId="8">
    <w:abstractNumId w:val="18"/>
  </w:num>
  <w:num w:numId="9">
    <w:abstractNumId w:val="19"/>
  </w:num>
  <w:num w:numId="10">
    <w:abstractNumId w:val="9"/>
  </w:num>
  <w:num w:numId="11">
    <w:abstractNumId w:val="4"/>
  </w:num>
  <w:num w:numId="12">
    <w:abstractNumId w:val="6"/>
  </w:num>
  <w:num w:numId="13">
    <w:abstractNumId w:val="16"/>
  </w:num>
  <w:num w:numId="14">
    <w:abstractNumId w:val="5"/>
  </w:num>
  <w:num w:numId="15">
    <w:abstractNumId w:val="12"/>
  </w:num>
  <w:num w:numId="16">
    <w:abstractNumId w:val="15"/>
  </w:num>
  <w:num w:numId="17">
    <w:abstractNumId w:val="11"/>
  </w:num>
  <w:num w:numId="18">
    <w:abstractNumId w:val="2"/>
  </w:num>
  <w:num w:numId="19">
    <w:abstractNumId w:val="7"/>
  </w:num>
  <w:num w:numId="20">
    <w:abstractNumId w:val="10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922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0OTg2MDFkZTYxMjFkY2MyMDhmZjA2N2I5YjA5OTUifQ=="/>
  </w:docVars>
  <w:rsids>
    <w:rsidRoot w:val="00A77A0A"/>
    <w:rsid w:val="00000DA7"/>
    <w:rsid w:val="000017D3"/>
    <w:rsid w:val="0000234A"/>
    <w:rsid w:val="00004099"/>
    <w:rsid w:val="00015C15"/>
    <w:rsid w:val="00016233"/>
    <w:rsid w:val="00017CF1"/>
    <w:rsid w:val="00023EFC"/>
    <w:rsid w:val="0002448C"/>
    <w:rsid w:val="0002627B"/>
    <w:rsid w:val="000270EC"/>
    <w:rsid w:val="00027518"/>
    <w:rsid w:val="00030841"/>
    <w:rsid w:val="00031FBF"/>
    <w:rsid w:val="000362FD"/>
    <w:rsid w:val="00040305"/>
    <w:rsid w:val="000416EE"/>
    <w:rsid w:val="00043105"/>
    <w:rsid w:val="00046FD3"/>
    <w:rsid w:val="000519D0"/>
    <w:rsid w:val="00052407"/>
    <w:rsid w:val="000530F1"/>
    <w:rsid w:val="00054435"/>
    <w:rsid w:val="00060F3E"/>
    <w:rsid w:val="00062564"/>
    <w:rsid w:val="00064A9E"/>
    <w:rsid w:val="00064E90"/>
    <w:rsid w:val="00070415"/>
    <w:rsid w:val="000769B9"/>
    <w:rsid w:val="000777B8"/>
    <w:rsid w:val="00081574"/>
    <w:rsid w:val="000828D9"/>
    <w:rsid w:val="00083ACF"/>
    <w:rsid w:val="0009101D"/>
    <w:rsid w:val="00092FDB"/>
    <w:rsid w:val="00093EC9"/>
    <w:rsid w:val="00094CF6"/>
    <w:rsid w:val="000B26FB"/>
    <w:rsid w:val="000C1C4E"/>
    <w:rsid w:val="000C256B"/>
    <w:rsid w:val="000C4904"/>
    <w:rsid w:val="000D2603"/>
    <w:rsid w:val="000D6CBE"/>
    <w:rsid w:val="000E486F"/>
    <w:rsid w:val="000E733F"/>
    <w:rsid w:val="000F38A7"/>
    <w:rsid w:val="000F3A0A"/>
    <w:rsid w:val="000F5C25"/>
    <w:rsid w:val="000F630A"/>
    <w:rsid w:val="000F6765"/>
    <w:rsid w:val="000F6C78"/>
    <w:rsid w:val="000F7303"/>
    <w:rsid w:val="00103DB3"/>
    <w:rsid w:val="00107151"/>
    <w:rsid w:val="00107CA0"/>
    <w:rsid w:val="001154EE"/>
    <w:rsid w:val="0011683A"/>
    <w:rsid w:val="00122A4F"/>
    <w:rsid w:val="00133550"/>
    <w:rsid w:val="00135158"/>
    <w:rsid w:val="001353FC"/>
    <w:rsid w:val="00136DB7"/>
    <w:rsid w:val="00142ADD"/>
    <w:rsid w:val="00146528"/>
    <w:rsid w:val="001467D3"/>
    <w:rsid w:val="001538CE"/>
    <w:rsid w:val="00162C71"/>
    <w:rsid w:val="00164F4C"/>
    <w:rsid w:val="00166A3A"/>
    <w:rsid w:val="00170683"/>
    <w:rsid w:val="001711CD"/>
    <w:rsid w:val="0017232F"/>
    <w:rsid w:val="0017697C"/>
    <w:rsid w:val="00176A89"/>
    <w:rsid w:val="001815D9"/>
    <w:rsid w:val="00182CCC"/>
    <w:rsid w:val="00182D21"/>
    <w:rsid w:val="00184ABC"/>
    <w:rsid w:val="00184B30"/>
    <w:rsid w:val="00187687"/>
    <w:rsid w:val="001918BD"/>
    <w:rsid w:val="001925A8"/>
    <w:rsid w:val="00194116"/>
    <w:rsid w:val="00195AFB"/>
    <w:rsid w:val="001A0942"/>
    <w:rsid w:val="001A2154"/>
    <w:rsid w:val="001A7FE1"/>
    <w:rsid w:val="001B3256"/>
    <w:rsid w:val="001B55FE"/>
    <w:rsid w:val="001B56C7"/>
    <w:rsid w:val="001B5B0F"/>
    <w:rsid w:val="001B69B1"/>
    <w:rsid w:val="001B6EDE"/>
    <w:rsid w:val="001C5AC8"/>
    <w:rsid w:val="001D0B27"/>
    <w:rsid w:val="001D2438"/>
    <w:rsid w:val="001E1DC5"/>
    <w:rsid w:val="001E26C3"/>
    <w:rsid w:val="001E45D7"/>
    <w:rsid w:val="001E5761"/>
    <w:rsid w:val="001F04A4"/>
    <w:rsid w:val="001F08E0"/>
    <w:rsid w:val="001F3749"/>
    <w:rsid w:val="001F4F15"/>
    <w:rsid w:val="001F69AB"/>
    <w:rsid w:val="00200BB0"/>
    <w:rsid w:val="00201413"/>
    <w:rsid w:val="0020236B"/>
    <w:rsid w:val="002031CB"/>
    <w:rsid w:val="002046E7"/>
    <w:rsid w:val="00204FE0"/>
    <w:rsid w:val="00211637"/>
    <w:rsid w:val="00215140"/>
    <w:rsid w:val="00220583"/>
    <w:rsid w:val="0022327F"/>
    <w:rsid w:val="002233F7"/>
    <w:rsid w:val="002234ED"/>
    <w:rsid w:val="002244D0"/>
    <w:rsid w:val="00224D90"/>
    <w:rsid w:val="00232267"/>
    <w:rsid w:val="00232AC8"/>
    <w:rsid w:val="00233495"/>
    <w:rsid w:val="00235AB4"/>
    <w:rsid w:val="00236D60"/>
    <w:rsid w:val="002379B9"/>
    <w:rsid w:val="002401E0"/>
    <w:rsid w:val="00240F07"/>
    <w:rsid w:val="002419D4"/>
    <w:rsid w:val="002457EE"/>
    <w:rsid w:val="00246021"/>
    <w:rsid w:val="00251028"/>
    <w:rsid w:val="00252907"/>
    <w:rsid w:val="00253959"/>
    <w:rsid w:val="0025610B"/>
    <w:rsid w:val="00260919"/>
    <w:rsid w:val="00261E54"/>
    <w:rsid w:val="00262292"/>
    <w:rsid w:val="00262BD6"/>
    <w:rsid w:val="00263FDE"/>
    <w:rsid w:val="002646B9"/>
    <w:rsid w:val="00267BB6"/>
    <w:rsid w:val="00270D6E"/>
    <w:rsid w:val="002710E7"/>
    <w:rsid w:val="002723F1"/>
    <w:rsid w:val="00272DA2"/>
    <w:rsid w:val="00274D23"/>
    <w:rsid w:val="00276322"/>
    <w:rsid w:val="0027667D"/>
    <w:rsid w:val="002773BB"/>
    <w:rsid w:val="00277AF0"/>
    <w:rsid w:val="00282816"/>
    <w:rsid w:val="00283486"/>
    <w:rsid w:val="00283AA9"/>
    <w:rsid w:val="00283C34"/>
    <w:rsid w:val="00283D32"/>
    <w:rsid w:val="00284DCD"/>
    <w:rsid w:val="002856E7"/>
    <w:rsid w:val="00290D7D"/>
    <w:rsid w:val="00293015"/>
    <w:rsid w:val="00294A3D"/>
    <w:rsid w:val="0029523F"/>
    <w:rsid w:val="002A00A0"/>
    <w:rsid w:val="002A02BE"/>
    <w:rsid w:val="002A26A5"/>
    <w:rsid w:val="002A36D9"/>
    <w:rsid w:val="002A3921"/>
    <w:rsid w:val="002A682A"/>
    <w:rsid w:val="002A6B5C"/>
    <w:rsid w:val="002B0611"/>
    <w:rsid w:val="002B1A11"/>
    <w:rsid w:val="002B2BEF"/>
    <w:rsid w:val="002B4A44"/>
    <w:rsid w:val="002B55AF"/>
    <w:rsid w:val="002B6AD9"/>
    <w:rsid w:val="002B6B28"/>
    <w:rsid w:val="002C10C9"/>
    <w:rsid w:val="002C1D4F"/>
    <w:rsid w:val="002C296E"/>
    <w:rsid w:val="002C4236"/>
    <w:rsid w:val="002C45F2"/>
    <w:rsid w:val="002C4EB4"/>
    <w:rsid w:val="002C4FBF"/>
    <w:rsid w:val="002C5F06"/>
    <w:rsid w:val="002D3FEA"/>
    <w:rsid w:val="002D6311"/>
    <w:rsid w:val="002E0FA4"/>
    <w:rsid w:val="002E3101"/>
    <w:rsid w:val="002E383D"/>
    <w:rsid w:val="002E62DB"/>
    <w:rsid w:val="002F12BC"/>
    <w:rsid w:val="002F1C15"/>
    <w:rsid w:val="002F308E"/>
    <w:rsid w:val="002F4C62"/>
    <w:rsid w:val="002F59F8"/>
    <w:rsid w:val="00303A1F"/>
    <w:rsid w:val="00304B33"/>
    <w:rsid w:val="00307049"/>
    <w:rsid w:val="0031529B"/>
    <w:rsid w:val="00320BF3"/>
    <w:rsid w:val="00320EB2"/>
    <w:rsid w:val="003237EF"/>
    <w:rsid w:val="00323E3F"/>
    <w:rsid w:val="003256D2"/>
    <w:rsid w:val="0032688B"/>
    <w:rsid w:val="00327B5B"/>
    <w:rsid w:val="003318D8"/>
    <w:rsid w:val="00336A71"/>
    <w:rsid w:val="0033751A"/>
    <w:rsid w:val="00337607"/>
    <w:rsid w:val="00340735"/>
    <w:rsid w:val="00341C6E"/>
    <w:rsid w:val="00342A12"/>
    <w:rsid w:val="003439C9"/>
    <w:rsid w:val="0035126F"/>
    <w:rsid w:val="00353F36"/>
    <w:rsid w:val="00354231"/>
    <w:rsid w:val="003637D2"/>
    <w:rsid w:val="00367FFC"/>
    <w:rsid w:val="00373844"/>
    <w:rsid w:val="00374D26"/>
    <w:rsid w:val="003816EF"/>
    <w:rsid w:val="003822A8"/>
    <w:rsid w:val="00382A46"/>
    <w:rsid w:val="00385598"/>
    <w:rsid w:val="003879E0"/>
    <w:rsid w:val="0039083E"/>
    <w:rsid w:val="00392941"/>
    <w:rsid w:val="00392EAA"/>
    <w:rsid w:val="003A0A56"/>
    <w:rsid w:val="003A4566"/>
    <w:rsid w:val="003A5642"/>
    <w:rsid w:val="003A6CB8"/>
    <w:rsid w:val="003B49E3"/>
    <w:rsid w:val="003B5D61"/>
    <w:rsid w:val="003C13B5"/>
    <w:rsid w:val="003C1A76"/>
    <w:rsid w:val="003C43F2"/>
    <w:rsid w:val="003C462F"/>
    <w:rsid w:val="003C4748"/>
    <w:rsid w:val="003C5353"/>
    <w:rsid w:val="003D37A4"/>
    <w:rsid w:val="003D70D2"/>
    <w:rsid w:val="003E0E92"/>
    <w:rsid w:val="003E16A9"/>
    <w:rsid w:val="003E341F"/>
    <w:rsid w:val="003E470E"/>
    <w:rsid w:val="003E49DA"/>
    <w:rsid w:val="003E4CEB"/>
    <w:rsid w:val="003F10B3"/>
    <w:rsid w:val="003F202E"/>
    <w:rsid w:val="003F6287"/>
    <w:rsid w:val="00400C20"/>
    <w:rsid w:val="00422D43"/>
    <w:rsid w:val="00423AB1"/>
    <w:rsid w:val="00427192"/>
    <w:rsid w:val="0042750A"/>
    <w:rsid w:val="00435AC1"/>
    <w:rsid w:val="00435F9D"/>
    <w:rsid w:val="00436AF3"/>
    <w:rsid w:val="00437EEA"/>
    <w:rsid w:val="00443CD3"/>
    <w:rsid w:val="00445D8E"/>
    <w:rsid w:val="00446698"/>
    <w:rsid w:val="00450372"/>
    <w:rsid w:val="00451FBF"/>
    <w:rsid w:val="00454263"/>
    <w:rsid w:val="004579D9"/>
    <w:rsid w:val="00461C25"/>
    <w:rsid w:val="00461DE8"/>
    <w:rsid w:val="00461E6F"/>
    <w:rsid w:val="0046210F"/>
    <w:rsid w:val="0047767C"/>
    <w:rsid w:val="00481D61"/>
    <w:rsid w:val="00481E80"/>
    <w:rsid w:val="004832D1"/>
    <w:rsid w:val="004834D1"/>
    <w:rsid w:val="00483902"/>
    <w:rsid w:val="00484B50"/>
    <w:rsid w:val="0048645D"/>
    <w:rsid w:val="00491984"/>
    <w:rsid w:val="00493103"/>
    <w:rsid w:val="0049541E"/>
    <w:rsid w:val="004A14BE"/>
    <w:rsid w:val="004A62FF"/>
    <w:rsid w:val="004A696A"/>
    <w:rsid w:val="004B1D3E"/>
    <w:rsid w:val="004B3CE0"/>
    <w:rsid w:val="004B644F"/>
    <w:rsid w:val="004C2445"/>
    <w:rsid w:val="004C36A1"/>
    <w:rsid w:val="004C6BED"/>
    <w:rsid w:val="004D1536"/>
    <w:rsid w:val="004D189B"/>
    <w:rsid w:val="004D1D73"/>
    <w:rsid w:val="004D5C3D"/>
    <w:rsid w:val="004D777B"/>
    <w:rsid w:val="004E43EC"/>
    <w:rsid w:val="004E54F1"/>
    <w:rsid w:val="004F16E1"/>
    <w:rsid w:val="004F19E8"/>
    <w:rsid w:val="004F1A0F"/>
    <w:rsid w:val="004F4841"/>
    <w:rsid w:val="0050235E"/>
    <w:rsid w:val="00503AC6"/>
    <w:rsid w:val="0050438E"/>
    <w:rsid w:val="00507300"/>
    <w:rsid w:val="00507C63"/>
    <w:rsid w:val="005127A1"/>
    <w:rsid w:val="005172E0"/>
    <w:rsid w:val="005178AD"/>
    <w:rsid w:val="005215AC"/>
    <w:rsid w:val="00521E4C"/>
    <w:rsid w:val="00522416"/>
    <w:rsid w:val="00524EDC"/>
    <w:rsid w:val="00526FAD"/>
    <w:rsid w:val="005305EA"/>
    <w:rsid w:val="0053064B"/>
    <w:rsid w:val="005314C3"/>
    <w:rsid w:val="00531CAE"/>
    <w:rsid w:val="00535D96"/>
    <w:rsid w:val="005371E3"/>
    <w:rsid w:val="00540C0A"/>
    <w:rsid w:val="00540C79"/>
    <w:rsid w:val="00543A6F"/>
    <w:rsid w:val="0054521E"/>
    <w:rsid w:val="00547A0E"/>
    <w:rsid w:val="00547FF0"/>
    <w:rsid w:val="0055465E"/>
    <w:rsid w:val="00555CF5"/>
    <w:rsid w:val="00555FA4"/>
    <w:rsid w:val="00556281"/>
    <w:rsid w:val="005577AD"/>
    <w:rsid w:val="00557817"/>
    <w:rsid w:val="0056048B"/>
    <w:rsid w:val="00561377"/>
    <w:rsid w:val="00561D1D"/>
    <w:rsid w:val="00561F57"/>
    <w:rsid w:val="0056229F"/>
    <w:rsid w:val="00563885"/>
    <w:rsid w:val="00573AAB"/>
    <w:rsid w:val="005751E9"/>
    <w:rsid w:val="00577AD7"/>
    <w:rsid w:val="00581402"/>
    <w:rsid w:val="005814A4"/>
    <w:rsid w:val="00584522"/>
    <w:rsid w:val="00584F21"/>
    <w:rsid w:val="00590263"/>
    <w:rsid w:val="005914D9"/>
    <w:rsid w:val="0059247A"/>
    <w:rsid w:val="00596222"/>
    <w:rsid w:val="00596B92"/>
    <w:rsid w:val="005A0253"/>
    <w:rsid w:val="005A7206"/>
    <w:rsid w:val="005A77B6"/>
    <w:rsid w:val="005B02EA"/>
    <w:rsid w:val="005B4D46"/>
    <w:rsid w:val="005B6EB1"/>
    <w:rsid w:val="005B739E"/>
    <w:rsid w:val="005C311E"/>
    <w:rsid w:val="005C5076"/>
    <w:rsid w:val="005C777B"/>
    <w:rsid w:val="005D1D6E"/>
    <w:rsid w:val="005D662B"/>
    <w:rsid w:val="005D7900"/>
    <w:rsid w:val="005E2E56"/>
    <w:rsid w:val="005E4526"/>
    <w:rsid w:val="005E5626"/>
    <w:rsid w:val="005F3767"/>
    <w:rsid w:val="005F4705"/>
    <w:rsid w:val="0060113B"/>
    <w:rsid w:val="00601666"/>
    <w:rsid w:val="00604ECE"/>
    <w:rsid w:val="00605B06"/>
    <w:rsid w:val="00605CC1"/>
    <w:rsid w:val="00607295"/>
    <w:rsid w:val="00610D52"/>
    <w:rsid w:val="00613ED8"/>
    <w:rsid w:val="00615412"/>
    <w:rsid w:val="00616877"/>
    <w:rsid w:val="00620B8F"/>
    <w:rsid w:val="00620BF6"/>
    <w:rsid w:val="00621675"/>
    <w:rsid w:val="00623F2B"/>
    <w:rsid w:val="00625BB6"/>
    <w:rsid w:val="00636789"/>
    <w:rsid w:val="00640AEF"/>
    <w:rsid w:val="00643FE0"/>
    <w:rsid w:val="00644AB3"/>
    <w:rsid w:val="00646438"/>
    <w:rsid w:val="006467E8"/>
    <w:rsid w:val="00650D2A"/>
    <w:rsid w:val="00652434"/>
    <w:rsid w:val="00652FD7"/>
    <w:rsid w:val="00656B21"/>
    <w:rsid w:val="006622D7"/>
    <w:rsid w:val="00663F01"/>
    <w:rsid w:val="0066493C"/>
    <w:rsid w:val="006665F6"/>
    <w:rsid w:val="00667496"/>
    <w:rsid w:val="0066758D"/>
    <w:rsid w:val="00672766"/>
    <w:rsid w:val="00672E24"/>
    <w:rsid w:val="00673D69"/>
    <w:rsid w:val="006748BB"/>
    <w:rsid w:val="0067664D"/>
    <w:rsid w:val="0067747B"/>
    <w:rsid w:val="006805DB"/>
    <w:rsid w:val="006825E2"/>
    <w:rsid w:val="00682A31"/>
    <w:rsid w:val="0068450D"/>
    <w:rsid w:val="00685E16"/>
    <w:rsid w:val="0068732C"/>
    <w:rsid w:val="00690895"/>
    <w:rsid w:val="00694E59"/>
    <w:rsid w:val="00695881"/>
    <w:rsid w:val="00696910"/>
    <w:rsid w:val="006A0415"/>
    <w:rsid w:val="006A572A"/>
    <w:rsid w:val="006A5DC2"/>
    <w:rsid w:val="006A655A"/>
    <w:rsid w:val="006A791F"/>
    <w:rsid w:val="006A7BAB"/>
    <w:rsid w:val="006B0D37"/>
    <w:rsid w:val="006B1D7E"/>
    <w:rsid w:val="006B232F"/>
    <w:rsid w:val="006B2F29"/>
    <w:rsid w:val="006B42C0"/>
    <w:rsid w:val="006C2265"/>
    <w:rsid w:val="006C5207"/>
    <w:rsid w:val="006C5702"/>
    <w:rsid w:val="006C59A5"/>
    <w:rsid w:val="006D2425"/>
    <w:rsid w:val="006D5B36"/>
    <w:rsid w:val="006D6F8B"/>
    <w:rsid w:val="006E12E0"/>
    <w:rsid w:val="006E58E0"/>
    <w:rsid w:val="006E6F52"/>
    <w:rsid w:val="006F1ADB"/>
    <w:rsid w:val="006F58F7"/>
    <w:rsid w:val="006F6A14"/>
    <w:rsid w:val="006F6E93"/>
    <w:rsid w:val="007009AA"/>
    <w:rsid w:val="00700B81"/>
    <w:rsid w:val="0070361F"/>
    <w:rsid w:val="00706BBB"/>
    <w:rsid w:val="007076F9"/>
    <w:rsid w:val="007107B2"/>
    <w:rsid w:val="00713DD0"/>
    <w:rsid w:val="0071440E"/>
    <w:rsid w:val="00715CDF"/>
    <w:rsid w:val="00716BF5"/>
    <w:rsid w:val="00717753"/>
    <w:rsid w:val="00717FD1"/>
    <w:rsid w:val="00721D0B"/>
    <w:rsid w:val="00722C80"/>
    <w:rsid w:val="00722DBA"/>
    <w:rsid w:val="00723F1F"/>
    <w:rsid w:val="007266EE"/>
    <w:rsid w:val="0072689D"/>
    <w:rsid w:val="00731436"/>
    <w:rsid w:val="007334F1"/>
    <w:rsid w:val="007350F4"/>
    <w:rsid w:val="007379A9"/>
    <w:rsid w:val="00740A63"/>
    <w:rsid w:val="00740AD4"/>
    <w:rsid w:val="007447D0"/>
    <w:rsid w:val="00747F13"/>
    <w:rsid w:val="00755569"/>
    <w:rsid w:val="00756B89"/>
    <w:rsid w:val="00757C94"/>
    <w:rsid w:val="0076078E"/>
    <w:rsid w:val="00762F0F"/>
    <w:rsid w:val="0076618F"/>
    <w:rsid w:val="007701C2"/>
    <w:rsid w:val="00771426"/>
    <w:rsid w:val="007721DB"/>
    <w:rsid w:val="00773B28"/>
    <w:rsid w:val="00773DDD"/>
    <w:rsid w:val="0077466B"/>
    <w:rsid w:val="00775F14"/>
    <w:rsid w:val="0077649F"/>
    <w:rsid w:val="00777FA4"/>
    <w:rsid w:val="0078032A"/>
    <w:rsid w:val="00781566"/>
    <w:rsid w:val="00783971"/>
    <w:rsid w:val="007853B4"/>
    <w:rsid w:val="00785CFE"/>
    <w:rsid w:val="00792DD2"/>
    <w:rsid w:val="00795A8A"/>
    <w:rsid w:val="0079695B"/>
    <w:rsid w:val="007A18E7"/>
    <w:rsid w:val="007A34A4"/>
    <w:rsid w:val="007A6420"/>
    <w:rsid w:val="007B1F6D"/>
    <w:rsid w:val="007B3AA9"/>
    <w:rsid w:val="007B75F3"/>
    <w:rsid w:val="007C0945"/>
    <w:rsid w:val="007C13FB"/>
    <w:rsid w:val="007C1A7B"/>
    <w:rsid w:val="007C200B"/>
    <w:rsid w:val="007C2D3D"/>
    <w:rsid w:val="007C54F3"/>
    <w:rsid w:val="007D06A1"/>
    <w:rsid w:val="007D3AB1"/>
    <w:rsid w:val="007D3EBD"/>
    <w:rsid w:val="007D4A2B"/>
    <w:rsid w:val="007D4D14"/>
    <w:rsid w:val="007E1DE9"/>
    <w:rsid w:val="007E512C"/>
    <w:rsid w:val="007E78A6"/>
    <w:rsid w:val="007E792C"/>
    <w:rsid w:val="007F0237"/>
    <w:rsid w:val="007F0C57"/>
    <w:rsid w:val="007F1927"/>
    <w:rsid w:val="007F197E"/>
    <w:rsid w:val="007F3045"/>
    <w:rsid w:val="007F59A0"/>
    <w:rsid w:val="007F60F4"/>
    <w:rsid w:val="007F695E"/>
    <w:rsid w:val="00800D54"/>
    <w:rsid w:val="00806E1E"/>
    <w:rsid w:val="008076AD"/>
    <w:rsid w:val="00811184"/>
    <w:rsid w:val="00812F78"/>
    <w:rsid w:val="008130BF"/>
    <w:rsid w:val="0082160D"/>
    <w:rsid w:val="00825E4D"/>
    <w:rsid w:val="008346C0"/>
    <w:rsid w:val="00835002"/>
    <w:rsid w:val="008357B1"/>
    <w:rsid w:val="0083712D"/>
    <w:rsid w:val="00846A45"/>
    <w:rsid w:val="00856646"/>
    <w:rsid w:val="00860B45"/>
    <w:rsid w:val="008663C9"/>
    <w:rsid w:val="00872B4A"/>
    <w:rsid w:val="00872DA8"/>
    <w:rsid w:val="0087366A"/>
    <w:rsid w:val="00873896"/>
    <w:rsid w:val="0087488E"/>
    <w:rsid w:val="0087574E"/>
    <w:rsid w:val="008763A6"/>
    <w:rsid w:val="0087642B"/>
    <w:rsid w:val="00877506"/>
    <w:rsid w:val="0088083A"/>
    <w:rsid w:val="00881961"/>
    <w:rsid w:val="00885042"/>
    <w:rsid w:val="008856DE"/>
    <w:rsid w:val="00885754"/>
    <w:rsid w:val="00885D18"/>
    <w:rsid w:val="00887A58"/>
    <w:rsid w:val="008909DD"/>
    <w:rsid w:val="008935EF"/>
    <w:rsid w:val="008A1993"/>
    <w:rsid w:val="008A4EA1"/>
    <w:rsid w:val="008A648C"/>
    <w:rsid w:val="008B0F6F"/>
    <w:rsid w:val="008B1455"/>
    <w:rsid w:val="008B163B"/>
    <w:rsid w:val="008B2827"/>
    <w:rsid w:val="008B6C84"/>
    <w:rsid w:val="008C0ECC"/>
    <w:rsid w:val="008C1CDF"/>
    <w:rsid w:val="008C7AAB"/>
    <w:rsid w:val="008C7ECB"/>
    <w:rsid w:val="008D108F"/>
    <w:rsid w:val="008D1287"/>
    <w:rsid w:val="008D1573"/>
    <w:rsid w:val="008D35A2"/>
    <w:rsid w:val="008D4BEB"/>
    <w:rsid w:val="008D5E50"/>
    <w:rsid w:val="008D71E5"/>
    <w:rsid w:val="008D7347"/>
    <w:rsid w:val="008E15B9"/>
    <w:rsid w:val="008E1642"/>
    <w:rsid w:val="008E20FF"/>
    <w:rsid w:val="008E4905"/>
    <w:rsid w:val="008E4A27"/>
    <w:rsid w:val="008E4A7D"/>
    <w:rsid w:val="008E6B39"/>
    <w:rsid w:val="008E73D2"/>
    <w:rsid w:val="008F012A"/>
    <w:rsid w:val="008F1393"/>
    <w:rsid w:val="008F162C"/>
    <w:rsid w:val="008F3C2D"/>
    <w:rsid w:val="008F6681"/>
    <w:rsid w:val="008F73EE"/>
    <w:rsid w:val="009005C6"/>
    <w:rsid w:val="00900D78"/>
    <w:rsid w:val="009012BB"/>
    <w:rsid w:val="00903030"/>
    <w:rsid w:val="00904273"/>
    <w:rsid w:val="009074A4"/>
    <w:rsid w:val="00911987"/>
    <w:rsid w:val="00915568"/>
    <w:rsid w:val="00916AFE"/>
    <w:rsid w:val="009210B9"/>
    <w:rsid w:val="00922B5C"/>
    <w:rsid w:val="009303FF"/>
    <w:rsid w:val="009323ED"/>
    <w:rsid w:val="0093299C"/>
    <w:rsid w:val="00941199"/>
    <w:rsid w:val="00946AA4"/>
    <w:rsid w:val="00946E18"/>
    <w:rsid w:val="00952164"/>
    <w:rsid w:val="00952DDA"/>
    <w:rsid w:val="00953C82"/>
    <w:rsid w:val="00956032"/>
    <w:rsid w:val="009578DC"/>
    <w:rsid w:val="00960A2A"/>
    <w:rsid w:val="009622BB"/>
    <w:rsid w:val="00973D5A"/>
    <w:rsid w:val="00975164"/>
    <w:rsid w:val="009756C7"/>
    <w:rsid w:val="0097678B"/>
    <w:rsid w:val="009772FA"/>
    <w:rsid w:val="00980E1C"/>
    <w:rsid w:val="00982A14"/>
    <w:rsid w:val="009871B5"/>
    <w:rsid w:val="0099257D"/>
    <w:rsid w:val="0099552B"/>
    <w:rsid w:val="0099562C"/>
    <w:rsid w:val="009A265D"/>
    <w:rsid w:val="009A7EBF"/>
    <w:rsid w:val="009B4A7B"/>
    <w:rsid w:val="009B5E49"/>
    <w:rsid w:val="009B6C7F"/>
    <w:rsid w:val="009C4A46"/>
    <w:rsid w:val="009C7791"/>
    <w:rsid w:val="009C78A2"/>
    <w:rsid w:val="009D0186"/>
    <w:rsid w:val="009D35C4"/>
    <w:rsid w:val="009D48EE"/>
    <w:rsid w:val="009D5A63"/>
    <w:rsid w:val="009D5C2E"/>
    <w:rsid w:val="009E4A4E"/>
    <w:rsid w:val="009E5561"/>
    <w:rsid w:val="009E7FD6"/>
    <w:rsid w:val="009F0767"/>
    <w:rsid w:val="009F126A"/>
    <w:rsid w:val="009F1E7D"/>
    <w:rsid w:val="009F2045"/>
    <w:rsid w:val="009F24EA"/>
    <w:rsid w:val="009F26AF"/>
    <w:rsid w:val="009F29A7"/>
    <w:rsid w:val="009F33A8"/>
    <w:rsid w:val="009F3EAC"/>
    <w:rsid w:val="009F41F4"/>
    <w:rsid w:val="009F5451"/>
    <w:rsid w:val="00A018A3"/>
    <w:rsid w:val="00A0469B"/>
    <w:rsid w:val="00A06D0E"/>
    <w:rsid w:val="00A10490"/>
    <w:rsid w:val="00A146E9"/>
    <w:rsid w:val="00A26352"/>
    <w:rsid w:val="00A26489"/>
    <w:rsid w:val="00A26903"/>
    <w:rsid w:val="00A26ABC"/>
    <w:rsid w:val="00A31D1F"/>
    <w:rsid w:val="00A33FB4"/>
    <w:rsid w:val="00A36A22"/>
    <w:rsid w:val="00A3755D"/>
    <w:rsid w:val="00A40074"/>
    <w:rsid w:val="00A4043E"/>
    <w:rsid w:val="00A42B00"/>
    <w:rsid w:val="00A43F05"/>
    <w:rsid w:val="00A43F71"/>
    <w:rsid w:val="00A465AA"/>
    <w:rsid w:val="00A52A65"/>
    <w:rsid w:val="00A53124"/>
    <w:rsid w:val="00A61F10"/>
    <w:rsid w:val="00A61FC4"/>
    <w:rsid w:val="00A626A9"/>
    <w:rsid w:val="00A634BC"/>
    <w:rsid w:val="00A63692"/>
    <w:rsid w:val="00A64A77"/>
    <w:rsid w:val="00A64BC6"/>
    <w:rsid w:val="00A669F8"/>
    <w:rsid w:val="00A67628"/>
    <w:rsid w:val="00A73B0C"/>
    <w:rsid w:val="00A7725C"/>
    <w:rsid w:val="00A77A0A"/>
    <w:rsid w:val="00A815AC"/>
    <w:rsid w:val="00A81DFA"/>
    <w:rsid w:val="00A9592E"/>
    <w:rsid w:val="00AA01E1"/>
    <w:rsid w:val="00AA0250"/>
    <w:rsid w:val="00AA0907"/>
    <w:rsid w:val="00AA16A6"/>
    <w:rsid w:val="00AA1A19"/>
    <w:rsid w:val="00AA6AB7"/>
    <w:rsid w:val="00AB7094"/>
    <w:rsid w:val="00AB7603"/>
    <w:rsid w:val="00AC0533"/>
    <w:rsid w:val="00AC0816"/>
    <w:rsid w:val="00AC105A"/>
    <w:rsid w:val="00AC1A74"/>
    <w:rsid w:val="00AC5697"/>
    <w:rsid w:val="00AC685F"/>
    <w:rsid w:val="00AD769E"/>
    <w:rsid w:val="00AD7752"/>
    <w:rsid w:val="00AE046E"/>
    <w:rsid w:val="00AE047D"/>
    <w:rsid w:val="00AE10DF"/>
    <w:rsid w:val="00AE1887"/>
    <w:rsid w:val="00AE4EC4"/>
    <w:rsid w:val="00AE5702"/>
    <w:rsid w:val="00AE76E8"/>
    <w:rsid w:val="00AF2DF3"/>
    <w:rsid w:val="00AF3D16"/>
    <w:rsid w:val="00AF5888"/>
    <w:rsid w:val="00AF5AC2"/>
    <w:rsid w:val="00AF5E54"/>
    <w:rsid w:val="00B013D0"/>
    <w:rsid w:val="00B03A0E"/>
    <w:rsid w:val="00B05960"/>
    <w:rsid w:val="00B0709E"/>
    <w:rsid w:val="00B10F89"/>
    <w:rsid w:val="00B1163C"/>
    <w:rsid w:val="00B155D0"/>
    <w:rsid w:val="00B17E7B"/>
    <w:rsid w:val="00B20380"/>
    <w:rsid w:val="00B2561C"/>
    <w:rsid w:val="00B26B2E"/>
    <w:rsid w:val="00B32357"/>
    <w:rsid w:val="00B32983"/>
    <w:rsid w:val="00B32F62"/>
    <w:rsid w:val="00B34AEA"/>
    <w:rsid w:val="00B3654F"/>
    <w:rsid w:val="00B40C09"/>
    <w:rsid w:val="00B424C6"/>
    <w:rsid w:val="00B42F26"/>
    <w:rsid w:val="00B44461"/>
    <w:rsid w:val="00B445B2"/>
    <w:rsid w:val="00B46345"/>
    <w:rsid w:val="00B50C27"/>
    <w:rsid w:val="00B51E45"/>
    <w:rsid w:val="00B56B4F"/>
    <w:rsid w:val="00B57718"/>
    <w:rsid w:val="00B60208"/>
    <w:rsid w:val="00B61CE6"/>
    <w:rsid w:val="00B65AA0"/>
    <w:rsid w:val="00B66CBE"/>
    <w:rsid w:val="00B70757"/>
    <w:rsid w:val="00B70889"/>
    <w:rsid w:val="00B716DB"/>
    <w:rsid w:val="00B7191C"/>
    <w:rsid w:val="00B71F9B"/>
    <w:rsid w:val="00B72AD6"/>
    <w:rsid w:val="00B731EA"/>
    <w:rsid w:val="00B76428"/>
    <w:rsid w:val="00B76867"/>
    <w:rsid w:val="00B80664"/>
    <w:rsid w:val="00B81B89"/>
    <w:rsid w:val="00B81BD8"/>
    <w:rsid w:val="00B82350"/>
    <w:rsid w:val="00B8713B"/>
    <w:rsid w:val="00B8740B"/>
    <w:rsid w:val="00B87E4D"/>
    <w:rsid w:val="00B93476"/>
    <w:rsid w:val="00B95510"/>
    <w:rsid w:val="00B96322"/>
    <w:rsid w:val="00B96448"/>
    <w:rsid w:val="00BA5462"/>
    <w:rsid w:val="00BA6075"/>
    <w:rsid w:val="00BA6408"/>
    <w:rsid w:val="00BA6DCA"/>
    <w:rsid w:val="00BA719A"/>
    <w:rsid w:val="00BA73C4"/>
    <w:rsid w:val="00BB2000"/>
    <w:rsid w:val="00BB3814"/>
    <w:rsid w:val="00BB42FD"/>
    <w:rsid w:val="00BB5EE4"/>
    <w:rsid w:val="00BC2891"/>
    <w:rsid w:val="00BC5F13"/>
    <w:rsid w:val="00BC5F63"/>
    <w:rsid w:val="00BC671D"/>
    <w:rsid w:val="00BD2679"/>
    <w:rsid w:val="00BD301B"/>
    <w:rsid w:val="00BD4DBD"/>
    <w:rsid w:val="00BE0CBA"/>
    <w:rsid w:val="00BE0DA4"/>
    <w:rsid w:val="00BE12A9"/>
    <w:rsid w:val="00BE275F"/>
    <w:rsid w:val="00BE2D33"/>
    <w:rsid w:val="00BF0AF5"/>
    <w:rsid w:val="00BF17AF"/>
    <w:rsid w:val="00BF45FC"/>
    <w:rsid w:val="00BF53FC"/>
    <w:rsid w:val="00C004C1"/>
    <w:rsid w:val="00C00E4B"/>
    <w:rsid w:val="00C05EE1"/>
    <w:rsid w:val="00C07888"/>
    <w:rsid w:val="00C105EF"/>
    <w:rsid w:val="00C12494"/>
    <w:rsid w:val="00C14B26"/>
    <w:rsid w:val="00C16259"/>
    <w:rsid w:val="00C213FC"/>
    <w:rsid w:val="00C23371"/>
    <w:rsid w:val="00C24220"/>
    <w:rsid w:val="00C335E3"/>
    <w:rsid w:val="00C344B1"/>
    <w:rsid w:val="00C35969"/>
    <w:rsid w:val="00C3608C"/>
    <w:rsid w:val="00C4044D"/>
    <w:rsid w:val="00C416B5"/>
    <w:rsid w:val="00C424AE"/>
    <w:rsid w:val="00C439C8"/>
    <w:rsid w:val="00C441A1"/>
    <w:rsid w:val="00C44D72"/>
    <w:rsid w:val="00C45B6C"/>
    <w:rsid w:val="00C50292"/>
    <w:rsid w:val="00C504C3"/>
    <w:rsid w:val="00C52779"/>
    <w:rsid w:val="00C56704"/>
    <w:rsid w:val="00C569EE"/>
    <w:rsid w:val="00C601C0"/>
    <w:rsid w:val="00C61C2D"/>
    <w:rsid w:val="00C709E5"/>
    <w:rsid w:val="00C74130"/>
    <w:rsid w:val="00C7449E"/>
    <w:rsid w:val="00C76245"/>
    <w:rsid w:val="00C776CB"/>
    <w:rsid w:val="00C77EDF"/>
    <w:rsid w:val="00C810E3"/>
    <w:rsid w:val="00C82E7C"/>
    <w:rsid w:val="00C856A0"/>
    <w:rsid w:val="00C90A88"/>
    <w:rsid w:val="00C95855"/>
    <w:rsid w:val="00C97874"/>
    <w:rsid w:val="00CA219B"/>
    <w:rsid w:val="00CA3155"/>
    <w:rsid w:val="00CA51A7"/>
    <w:rsid w:val="00CB12BA"/>
    <w:rsid w:val="00CB19F0"/>
    <w:rsid w:val="00CB2F45"/>
    <w:rsid w:val="00CB37C6"/>
    <w:rsid w:val="00CB5524"/>
    <w:rsid w:val="00CB5A95"/>
    <w:rsid w:val="00CB6AF4"/>
    <w:rsid w:val="00CC1D47"/>
    <w:rsid w:val="00CC2458"/>
    <w:rsid w:val="00CC6A8D"/>
    <w:rsid w:val="00CD3AB4"/>
    <w:rsid w:val="00CD577D"/>
    <w:rsid w:val="00CD5F2A"/>
    <w:rsid w:val="00CE5149"/>
    <w:rsid w:val="00CF1454"/>
    <w:rsid w:val="00CF3789"/>
    <w:rsid w:val="00CF59D5"/>
    <w:rsid w:val="00D01983"/>
    <w:rsid w:val="00D1402D"/>
    <w:rsid w:val="00D1459F"/>
    <w:rsid w:val="00D1604A"/>
    <w:rsid w:val="00D1644A"/>
    <w:rsid w:val="00D2266C"/>
    <w:rsid w:val="00D2368A"/>
    <w:rsid w:val="00D27B40"/>
    <w:rsid w:val="00D27C3F"/>
    <w:rsid w:val="00D33D96"/>
    <w:rsid w:val="00D354BE"/>
    <w:rsid w:val="00D37EBE"/>
    <w:rsid w:val="00D40F3D"/>
    <w:rsid w:val="00D43508"/>
    <w:rsid w:val="00D45513"/>
    <w:rsid w:val="00D45A82"/>
    <w:rsid w:val="00D47C44"/>
    <w:rsid w:val="00D5189E"/>
    <w:rsid w:val="00D52B47"/>
    <w:rsid w:val="00D53B8B"/>
    <w:rsid w:val="00D542F2"/>
    <w:rsid w:val="00D56D96"/>
    <w:rsid w:val="00D600FF"/>
    <w:rsid w:val="00D609B6"/>
    <w:rsid w:val="00D60EA9"/>
    <w:rsid w:val="00D619BC"/>
    <w:rsid w:val="00D626BD"/>
    <w:rsid w:val="00D63A43"/>
    <w:rsid w:val="00D64A70"/>
    <w:rsid w:val="00D657AC"/>
    <w:rsid w:val="00D66B1B"/>
    <w:rsid w:val="00D7235F"/>
    <w:rsid w:val="00D73399"/>
    <w:rsid w:val="00D74557"/>
    <w:rsid w:val="00D76EF1"/>
    <w:rsid w:val="00D815E8"/>
    <w:rsid w:val="00D8400E"/>
    <w:rsid w:val="00D87E2B"/>
    <w:rsid w:val="00D902C0"/>
    <w:rsid w:val="00D91757"/>
    <w:rsid w:val="00D94BE0"/>
    <w:rsid w:val="00D96AA4"/>
    <w:rsid w:val="00D9746C"/>
    <w:rsid w:val="00DA0172"/>
    <w:rsid w:val="00DA0A2D"/>
    <w:rsid w:val="00DA0F89"/>
    <w:rsid w:val="00DA408C"/>
    <w:rsid w:val="00DA5EA1"/>
    <w:rsid w:val="00DA6522"/>
    <w:rsid w:val="00DA731B"/>
    <w:rsid w:val="00DB0464"/>
    <w:rsid w:val="00DB2E77"/>
    <w:rsid w:val="00DB5370"/>
    <w:rsid w:val="00DC0127"/>
    <w:rsid w:val="00DC185C"/>
    <w:rsid w:val="00DC1DE9"/>
    <w:rsid w:val="00DC5750"/>
    <w:rsid w:val="00DC7653"/>
    <w:rsid w:val="00DD0811"/>
    <w:rsid w:val="00DD2347"/>
    <w:rsid w:val="00DD303A"/>
    <w:rsid w:val="00DD3F84"/>
    <w:rsid w:val="00DD4386"/>
    <w:rsid w:val="00DD4F0D"/>
    <w:rsid w:val="00DE35CD"/>
    <w:rsid w:val="00DF27D5"/>
    <w:rsid w:val="00DF4926"/>
    <w:rsid w:val="00DF5DF6"/>
    <w:rsid w:val="00DF615A"/>
    <w:rsid w:val="00DF768C"/>
    <w:rsid w:val="00E03E6F"/>
    <w:rsid w:val="00E06C78"/>
    <w:rsid w:val="00E078B4"/>
    <w:rsid w:val="00E07F7E"/>
    <w:rsid w:val="00E10FDE"/>
    <w:rsid w:val="00E113EC"/>
    <w:rsid w:val="00E11B91"/>
    <w:rsid w:val="00E12444"/>
    <w:rsid w:val="00E12763"/>
    <w:rsid w:val="00E14D54"/>
    <w:rsid w:val="00E178F5"/>
    <w:rsid w:val="00E2636E"/>
    <w:rsid w:val="00E26544"/>
    <w:rsid w:val="00E4107C"/>
    <w:rsid w:val="00E429B9"/>
    <w:rsid w:val="00E4409E"/>
    <w:rsid w:val="00E442DF"/>
    <w:rsid w:val="00E4519F"/>
    <w:rsid w:val="00E46BD5"/>
    <w:rsid w:val="00E50871"/>
    <w:rsid w:val="00E518AE"/>
    <w:rsid w:val="00E52150"/>
    <w:rsid w:val="00E54DE3"/>
    <w:rsid w:val="00E557D9"/>
    <w:rsid w:val="00E568F8"/>
    <w:rsid w:val="00E57400"/>
    <w:rsid w:val="00E577E1"/>
    <w:rsid w:val="00E61F54"/>
    <w:rsid w:val="00E63DF0"/>
    <w:rsid w:val="00E65B50"/>
    <w:rsid w:val="00E66D0D"/>
    <w:rsid w:val="00E70C83"/>
    <w:rsid w:val="00E722D9"/>
    <w:rsid w:val="00E72ED0"/>
    <w:rsid w:val="00E73E8E"/>
    <w:rsid w:val="00E75BEA"/>
    <w:rsid w:val="00E76467"/>
    <w:rsid w:val="00E7653C"/>
    <w:rsid w:val="00E765F9"/>
    <w:rsid w:val="00E824ED"/>
    <w:rsid w:val="00E82549"/>
    <w:rsid w:val="00E85ABB"/>
    <w:rsid w:val="00E90138"/>
    <w:rsid w:val="00E93561"/>
    <w:rsid w:val="00E9516C"/>
    <w:rsid w:val="00E95D8A"/>
    <w:rsid w:val="00E973FF"/>
    <w:rsid w:val="00EA2138"/>
    <w:rsid w:val="00EA2BA9"/>
    <w:rsid w:val="00EA3B5C"/>
    <w:rsid w:val="00EA59AC"/>
    <w:rsid w:val="00EA6718"/>
    <w:rsid w:val="00EB14F5"/>
    <w:rsid w:val="00EB2300"/>
    <w:rsid w:val="00EB65B3"/>
    <w:rsid w:val="00EB7941"/>
    <w:rsid w:val="00EC1A25"/>
    <w:rsid w:val="00EC4CE7"/>
    <w:rsid w:val="00EC4FF7"/>
    <w:rsid w:val="00EC58AC"/>
    <w:rsid w:val="00EC5E9C"/>
    <w:rsid w:val="00EC78BB"/>
    <w:rsid w:val="00ED392A"/>
    <w:rsid w:val="00EE41DC"/>
    <w:rsid w:val="00EF0D92"/>
    <w:rsid w:val="00EF3450"/>
    <w:rsid w:val="00EF3873"/>
    <w:rsid w:val="00EF63C7"/>
    <w:rsid w:val="00EF6DC3"/>
    <w:rsid w:val="00EF74A5"/>
    <w:rsid w:val="00EF7870"/>
    <w:rsid w:val="00EF7B95"/>
    <w:rsid w:val="00F0135F"/>
    <w:rsid w:val="00F021CD"/>
    <w:rsid w:val="00F04720"/>
    <w:rsid w:val="00F057B9"/>
    <w:rsid w:val="00F0651B"/>
    <w:rsid w:val="00F069EA"/>
    <w:rsid w:val="00F07446"/>
    <w:rsid w:val="00F1724C"/>
    <w:rsid w:val="00F1751C"/>
    <w:rsid w:val="00F22BCD"/>
    <w:rsid w:val="00F259AD"/>
    <w:rsid w:val="00F26607"/>
    <w:rsid w:val="00F32645"/>
    <w:rsid w:val="00F34E72"/>
    <w:rsid w:val="00F3577A"/>
    <w:rsid w:val="00F35D0A"/>
    <w:rsid w:val="00F36E9B"/>
    <w:rsid w:val="00F40270"/>
    <w:rsid w:val="00F50930"/>
    <w:rsid w:val="00F54E9E"/>
    <w:rsid w:val="00F63416"/>
    <w:rsid w:val="00F63D59"/>
    <w:rsid w:val="00F6512F"/>
    <w:rsid w:val="00F65336"/>
    <w:rsid w:val="00F7166F"/>
    <w:rsid w:val="00F727A9"/>
    <w:rsid w:val="00F75F6D"/>
    <w:rsid w:val="00F82622"/>
    <w:rsid w:val="00F82B49"/>
    <w:rsid w:val="00F833B4"/>
    <w:rsid w:val="00F85477"/>
    <w:rsid w:val="00F8656E"/>
    <w:rsid w:val="00F8798C"/>
    <w:rsid w:val="00F909D9"/>
    <w:rsid w:val="00F913CD"/>
    <w:rsid w:val="00F97426"/>
    <w:rsid w:val="00FA0A91"/>
    <w:rsid w:val="00FA4782"/>
    <w:rsid w:val="00FA4DE2"/>
    <w:rsid w:val="00FA5548"/>
    <w:rsid w:val="00FA7C5C"/>
    <w:rsid w:val="00FA7E0B"/>
    <w:rsid w:val="00FB098F"/>
    <w:rsid w:val="00FB137F"/>
    <w:rsid w:val="00FB22FF"/>
    <w:rsid w:val="00FB27EF"/>
    <w:rsid w:val="00FB52AE"/>
    <w:rsid w:val="00FC08F0"/>
    <w:rsid w:val="00FC1566"/>
    <w:rsid w:val="00FC19C2"/>
    <w:rsid w:val="00FD266A"/>
    <w:rsid w:val="00FD5463"/>
    <w:rsid w:val="00FD64A5"/>
    <w:rsid w:val="00FD6E70"/>
    <w:rsid w:val="00FE1AA5"/>
    <w:rsid w:val="00FE63BC"/>
    <w:rsid w:val="00FE716E"/>
    <w:rsid w:val="00FE740C"/>
    <w:rsid w:val="00FF2A13"/>
    <w:rsid w:val="00FF2A25"/>
    <w:rsid w:val="00FF4B1F"/>
    <w:rsid w:val="016D4D19"/>
    <w:rsid w:val="02DD1A2B"/>
    <w:rsid w:val="046135FC"/>
    <w:rsid w:val="07741F42"/>
    <w:rsid w:val="082B590E"/>
    <w:rsid w:val="08723BC6"/>
    <w:rsid w:val="0A481E7F"/>
    <w:rsid w:val="0CA35A93"/>
    <w:rsid w:val="0D8E229F"/>
    <w:rsid w:val="0DF447F8"/>
    <w:rsid w:val="0E813BB2"/>
    <w:rsid w:val="1076701E"/>
    <w:rsid w:val="10B9234A"/>
    <w:rsid w:val="123258EF"/>
    <w:rsid w:val="12BD519C"/>
    <w:rsid w:val="137C2DA4"/>
    <w:rsid w:val="13DE6A2B"/>
    <w:rsid w:val="151E65FF"/>
    <w:rsid w:val="173516F4"/>
    <w:rsid w:val="1A253F8B"/>
    <w:rsid w:val="1D525097"/>
    <w:rsid w:val="1E25665E"/>
    <w:rsid w:val="21A16E5B"/>
    <w:rsid w:val="21FE134A"/>
    <w:rsid w:val="231304CE"/>
    <w:rsid w:val="24416C65"/>
    <w:rsid w:val="24CF3471"/>
    <w:rsid w:val="254A3F83"/>
    <w:rsid w:val="25B06DFF"/>
    <w:rsid w:val="25B3069D"/>
    <w:rsid w:val="27AB1F74"/>
    <w:rsid w:val="27F97BA6"/>
    <w:rsid w:val="28285372"/>
    <w:rsid w:val="29035C49"/>
    <w:rsid w:val="29FC5251"/>
    <w:rsid w:val="2AF459E0"/>
    <w:rsid w:val="2D32459D"/>
    <w:rsid w:val="2E2A49DD"/>
    <w:rsid w:val="2EBC4A66"/>
    <w:rsid w:val="309750CC"/>
    <w:rsid w:val="32546D64"/>
    <w:rsid w:val="32A05A88"/>
    <w:rsid w:val="32EB591A"/>
    <w:rsid w:val="33243DAA"/>
    <w:rsid w:val="346D235F"/>
    <w:rsid w:val="34AE6BFF"/>
    <w:rsid w:val="35532B9C"/>
    <w:rsid w:val="3573075A"/>
    <w:rsid w:val="35972590"/>
    <w:rsid w:val="361707D4"/>
    <w:rsid w:val="39E3559D"/>
    <w:rsid w:val="3A3F520A"/>
    <w:rsid w:val="3A6D6962"/>
    <w:rsid w:val="3C991F43"/>
    <w:rsid w:val="3DB17760"/>
    <w:rsid w:val="3E014244"/>
    <w:rsid w:val="3E9A01F4"/>
    <w:rsid w:val="3FFE3C40"/>
    <w:rsid w:val="419E7FFC"/>
    <w:rsid w:val="41C54D7A"/>
    <w:rsid w:val="42147E92"/>
    <w:rsid w:val="431C38CE"/>
    <w:rsid w:val="485E058A"/>
    <w:rsid w:val="48965115"/>
    <w:rsid w:val="48CE30EC"/>
    <w:rsid w:val="49172B6D"/>
    <w:rsid w:val="49B66568"/>
    <w:rsid w:val="49BF5C12"/>
    <w:rsid w:val="4A407EA2"/>
    <w:rsid w:val="4C4023DB"/>
    <w:rsid w:val="4DFF0074"/>
    <w:rsid w:val="4EA56E6D"/>
    <w:rsid w:val="51BF1FF4"/>
    <w:rsid w:val="543F741C"/>
    <w:rsid w:val="577D2735"/>
    <w:rsid w:val="584F2A29"/>
    <w:rsid w:val="5AD9367D"/>
    <w:rsid w:val="5B572CBB"/>
    <w:rsid w:val="5BD448EE"/>
    <w:rsid w:val="5E4C006B"/>
    <w:rsid w:val="5F8D3732"/>
    <w:rsid w:val="60243F76"/>
    <w:rsid w:val="60A9459B"/>
    <w:rsid w:val="61823342"/>
    <w:rsid w:val="63DF02D4"/>
    <w:rsid w:val="64925346"/>
    <w:rsid w:val="65D42D93"/>
    <w:rsid w:val="65F91B21"/>
    <w:rsid w:val="66E16111"/>
    <w:rsid w:val="678C0773"/>
    <w:rsid w:val="682F08AB"/>
    <w:rsid w:val="6A843983"/>
    <w:rsid w:val="6BE26BB3"/>
    <w:rsid w:val="6CB06CB1"/>
    <w:rsid w:val="700D3C59"/>
    <w:rsid w:val="71CE51FD"/>
    <w:rsid w:val="71D0063A"/>
    <w:rsid w:val="73A52D9D"/>
    <w:rsid w:val="7476433D"/>
    <w:rsid w:val="761262E7"/>
    <w:rsid w:val="76574B06"/>
    <w:rsid w:val="769413F2"/>
    <w:rsid w:val="76C276E3"/>
    <w:rsid w:val="78623556"/>
    <w:rsid w:val="7BCC6D91"/>
    <w:rsid w:val="7D702395"/>
    <w:rsid w:val="7E7C69F3"/>
    <w:rsid w:val="7EB50157"/>
    <w:rsid w:val="7F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2"/>
    <w:semiHidden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link w:val="33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ind w:left="864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4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5"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6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7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8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unhideWhenUsed/>
    <w:qFormat/>
    <w:uiPriority w:val="39"/>
    <w:pPr>
      <w:ind w:left="1260"/>
      <w:jc w:val="left"/>
    </w:pPr>
    <w:rPr>
      <w:rFonts w:eastAsiaTheme="minorHAnsi"/>
      <w:sz w:val="18"/>
      <w:szCs w:val="18"/>
    </w:rPr>
  </w:style>
  <w:style w:type="paragraph" w:styleId="12">
    <w:name w:val="annotation text"/>
    <w:basedOn w:val="1"/>
    <w:link w:val="43"/>
    <w:semiHidden/>
    <w:unhideWhenUsed/>
    <w:qFormat/>
    <w:uiPriority w:val="99"/>
    <w:pPr>
      <w:jc w:val="left"/>
    </w:pPr>
  </w:style>
  <w:style w:type="paragraph" w:styleId="13">
    <w:name w:val="toc 5"/>
    <w:basedOn w:val="1"/>
    <w:next w:val="1"/>
    <w:autoRedefine/>
    <w:unhideWhenUsed/>
    <w:qFormat/>
    <w:uiPriority w:val="39"/>
    <w:pPr>
      <w:ind w:left="840"/>
      <w:jc w:val="left"/>
    </w:pPr>
    <w:rPr>
      <w:rFonts w:eastAsiaTheme="minorHAnsi"/>
      <w:sz w:val="18"/>
      <w:szCs w:val="18"/>
    </w:rPr>
  </w:style>
  <w:style w:type="paragraph" w:styleId="14">
    <w:name w:val="toc 3"/>
    <w:basedOn w:val="1"/>
    <w:next w:val="1"/>
    <w:autoRedefine/>
    <w:unhideWhenUsed/>
    <w:qFormat/>
    <w:uiPriority w:val="39"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15">
    <w:name w:val="toc 8"/>
    <w:basedOn w:val="1"/>
    <w:next w:val="1"/>
    <w:autoRedefine/>
    <w:unhideWhenUsed/>
    <w:qFormat/>
    <w:uiPriority w:val="39"/>
    <w:pPr>
      <w:ind w:left="1470"/>
      <w:jc w:val="left"/>
    </w:pPr>
    <w:rPr>
      <w:rFonts w:eastAsiaTheme="minorHAnsi"/>
      <w:sz w:val="18"/>
      <w:szCs w:val="18"/>
    </w:rPr>
  </w:style>
  <w:style w:type="paragraph" w:styleId="16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autoRedefine/>
    <w:unhideWhenUsed/>
    <w:qFormat/>
    <w:uiPriority w:val="39"/>
    <w:pPr>
      <w:spacing w:before="120" w:after="120"/>
      <w:jc w:val="left"/>
    </w:pPr>
    <w:rPr>
      <w:rFonts w:eastAsiaTheme="minorHAnsi"/>
      <w:b/>
      <w:bCs/>
      <w:caps/>
      <w:sz w:val="20"/>
      <w:szCs w:val="20"/>
    </w:rPr>
  </w:style>
  <w:style w:type="paragraph" w:styleId="19">
    <w:name w:val="toc 4"/>
    <w:basedOn w:val="1"/>
    <w:next w:val="1"/>
    <w:autoRedefine/>
    <w:unhideWhenUsed/>
    <w:qFormat/>
    <w:uiPriority w:val="39"/>
    <w:pPr>
      <w:ind w:left="630"/>
      <w:jc w:val="left"/>
    </w:pPr>
    <w:rPr>
      <w:rFonts w:eastAsiaTheme="minorHAnsi"/>
      <w:sz w:val="18"/>
      <w:szCs w:val="18"/>
    </w:rPr>
  </w:style>
  <w:style w:type="paragraph" w:styleId="20">
    <w:name w:val="toc 6"/>
    <w:basedOn w:val="1"/>
    <w:next w:val="1"/>
    <w:autoRedefine/>
    <w:unhideWhenUsed/>
    <w:qFormat/>
    <w:uiPriority w:val="39"/>
    <w:pPr>
      <w:ind w:left="1050"/>
      <w:jc w:val="left"/>
    </w:pPr>
    <w:rPr>
      <w:rFonts w:eastAsiaTheme="minorHAnsi"/>
      <w:sz w:val="18"/>
      <w:szCs w:val="18"/>
    </w:rPr>
  </w:style>
  <w:style w:type="paragraph" w:styleId="21">
    <w:name w:val="toc 2"/>
    <w:basedOn w:val="1"/>
    <w:next w:val="1"/>
    <w:autoRedefine/>
    <w:unhideWhenUsed/>
    <w:qFormat/>
    <w:uiPriority w:val="39"/>
    <w:pPr>
      <w:tabs>
        <w:tab w:val="left" w:pos="1050"/>
        <w:tab w:val="right" w:leader="dot" w:pos="9627"/>
      </w:tabs>
      <w:ind w:left="210"/>
      <w:jc w:val="left"/>
    </w:pPr>
    <w:rPr>
      <w:rFonts w:eastAsiaTheme="minorHAnsi"/>
      <w:smallCaps/>
      <w:sz w:val="20"/>
      <w:szCs w:val="20"/>
    </w:rPr>
  </w:style>
  <w:style w:type="paragraph" w:styleId="22">
    <w:name w:val="toc 9"/>
    <w:basedOn w:val="1"/>
    <w:next w:val="1"/>
    <w:autoRedefine/>
    <w:unhideWhenUsed/>
    <w:qFormat/>
    <w:uiPriority w:val="39"/>
    <w:pPr>
      <w:ind w:left="1680"/>
      <w:jc w:val="left"/>
    </w:pPr>
    <w:rPr>
      <w:rFonts w:eastAsiaTheme="minorHAnsi"/>
      <w:sz w:val="18"/>
      <w:szCs w:val="18"/>
    </w:rPr>
  </w:style>
  <w:style w:type="paragraph" w:styleId="2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4">
    <w:name w:val="annotation subject"/>
    <w:basedOn w:val="12"/>
    <w:next w:val="12"/>
    <w:link w:val="44"/>
    <w:semiHidden/>
    <w:unhideWhenUsed/>
    <w:qFormat/>
    <w:uiPriority w:val="99"/>
    <w:rPr>
      <w:b/>
      <w:bCs/>
    </w:rPr>
  </w:style>
  <w:style w:type="table" w:styleId="26">
    <w:name w:val="Table Grid"/>
    <w:basedOn w:val="2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Hyperlink"/>
    <w:basedOn w:val="2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9">
    <w:name w:val="annotation reference"/>
    <w:basedOn w:val="27"/>
    <w:semiHidden/>
    <w:unhideWhenUsed/>
    <w:qFormat/>
    <w:uiPriority w:val="99"/>
    <w:rPr>
      <w:sz w:val="21"/>
      <w:szCs w:val="21"/>
    </w:rPr>
  </w:style>
  <w:style w:type="character" w:customStyle="1" w:styleId="30">
    <w:name w:val="标题 1 字符"/>
    <w:basedOn w:val="2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1">
    <w:name w:val="标题 2 字符"/>
    <w:basedOn w:val="2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标题 3 字符"/>
    <w:basedOn w:val="27"/>
    <w:link w:val="4"/>
    <w:semiHidden/>
    <w:qFormat/>
    <w:uiPriority w:val="9"/>
    <w:rPr>
      <w:b/>
      <w:bCs/>
      <w:sz w:val="32"/>
      <w:szCs w:val="32"/>
    </w:rPr>
  </w:style>
  <w:style w:type="character" w:customStyle="1" w:styleId="33">
    <w:name w:val="标题 4 字符"/>
    <w:basedOn w:val="27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4">
    <w:name w:val="标题 5 字符"/>
    <w:basedOn w:val="27"/>
    <w:link w:val="6"/>
    <w:semiHidden/>
    <w:qFormat/>
    <w:uiPriority w:val="9"/>
    <w:rPr>
      <w:b/>
      <w:bCs/>
      <w:sz w:val="28"/>
      <w:szCs w:val="28"/>
    </w:rPr>
  </w:style>
  <w:style w:type="character" w:customStyle="1" w:styleId="35">
    <w:name w:val="标题 6 字符"/>
    <w:basedOn w:val="27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6">
    <w:name w:val="标题 7 字符"/>
    <w:basedOn w:val="27"/>
    <w:link w:val="8"/>
    <w:semiHidden/>
    <w:qFormat/>
    <w:uiPriority w:val="9"/>
    <w:rPr>
      <w:b/>
      <w:bCs/>
      <w:sz w:val="24"/>
      <w:szCs w:val="24"/>
    </w:rPr>
  </w:style>
  <w:style w:type="character" w:customStyle="1" w:styleId="37">
    <w:name w:val="标题 8 字符"/>
    <w:basedOn w:val="27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8">
    <w:name w:val="标题 9 字符"/>
    <w:basedOn w:val="27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paragraph" w:styleId="39">
    <w:name w:val="List Paragraph"/>
    <w:basedOn w:val="1"/>
    <w:qFormat/>
    <w:uiPriority w:val="34"/>
    <w:pPr>
      <w:ind w:firstLine="420" w:firstLineChars="200"/>
    </w:pPr>
  </w:style>
  <w:style w:type="character" w:customStyle="1" w:styleId="40">
    <w:name w:val="页眉 字符"/>
    <w:basedOn w:val="27"/>
    <w:link w:val="17"/>
    <w:qFormat/>
    <w:uiPriority w:val="99"/>
    <w:rPr>
      <w:sz w:val="18"/>
      <w:szCs w:val="18"/>
    </w:rPr>
  </w:style>
  <w:style w:type="character" w:customStyle="1" w:styleId="41">
    <w:name w:val="页脚 字符"/>
    <w:basedOn w:val="27"/>
    <w:link w:val="16"/>
    <w:qFormat/>
    <w:uiPriority w:val="99"/>
    <w:rPr>
      <w:sz w:val="18"/>
      <w:szCs w:val="18"/>
    </w:rPr>
  </w:style>
  <w:style w:type="paragraph" w:customStyle="1" w:styleId="42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43">
    <w:name w:val="批注文字 字符"/>
    <w:basedOn w:val="27"/>
    <w:link w:val="12"/>
    <w:semiHidden/>
    <w:qFormat/>
    <w:uiPriority w:val="99"/>
  </w:style>
  <w:style w:type="character" w:customStyle="1" w:styleId="44">
    <w:name w:val="批注主题 字符"/>
    <w:basedOn w:val="43"/>
    <w:link w:val="24"/>
    <w:semiHidden/>
    <w:qFormat/>
    <w:uiPriority w:val="99"/>
    <w:rPr>
      <w:b/>
      <w:bCs/>
    </w:rPr>
  </w:style>
  <w:style w:type="character" w:customStyle="1" w:styleId="45">
    <w:name w:val="title-text"/>
    <w:basedOn w:val="27"/>
    <w:qFormat/>
    <w:uiPriority w:val="0"/>
  </w:style>
  <w:style w:type="character" w:customStyle="1" w:styleId="46">
    <w:name w:val="fontstyle01"/>
    <w:basedOn w:val="2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47">
    <w:name w:val="nb"/>
    <w:basedOn w:val="27"/>
    <w:qFormat/>
    <w:uiPriority w:val="0"/>
  </w:style>
  <w:style w:type="paragraph" w:customStyle="1" w:styleId="48">
    <w:name w:val="頁尾內文"/>
    <w:basedOn w:val="1"/>
    <w:qFormat/>
    <w:uiPriority w:val="0"/>
    <w:pPr>
      <w:jc w:val="left"/>
    </w:pPr>
    <w:rPr>
      <w:rFonts w:ascii="Times New Roman" w:hAnsi="Times New Roman" w:eastAsia="PMingLiU"/>
      <w:sz w:val="16"/>
      <w:szCs w:val="16"/>
      <w:lang w:eastAsia="zh-TW"/>
    </w:rPr>
  </w:style>
  <w:style w:type="character" w:customStyle="1" w:styleId="49">
    <w:name w:val="font71"/>
    <w:basedOn w:val="27"/>
    <w:qFormat/>
    <w:uiPriority w:val="0"/>
    <w:rPr>
      <w:rFonts w:hint="default" w:ascii="Calibri" w:hAnsi="Calibri" w:cs="Calibri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7" Type="http://schemas.openxmlformats.org/officeDocument/2006/relationships/fontTable" Target="fontTable.xml"/><Relationship Id="rId96" Type="http://schemas.openxmlformats.org/officeDocument/2006/relationships/numbering" Target="numbering.xml"/><Relationship Id="rId95" Type="http://schemas.openxmlformats.org/officeDocument/2006/relationships/customXml" Target="../customXml/item1.xml"/><Relationship Id="rId94" Type="http://schemas.openxmlformats.org/officeDocument/2006/relationships/image" Target="media/image80.png"/><Relationship Id="rId93" Type="http://schemas.openxmlformats.org/officeDocument/2006/relationships/image" Target="media/image79.png"/><Relationship Id="rId92" Type="http://schemas.openxmlformats.org/officeDocument/2006/relationships/image" Target="media/image78.png"/><Relationship Id="rId91" Type="http://schemas.openxmlformats.org/officeDocument/2006/relationships/image" Target="media/image77.png"/><Relationship Id="rId90" Type="http://schemas.openxmlformats.org/officeDocument/2006/relationships/image" Target="media/image76.png"/><Relationship Id="rId9" Type="http://schemas.openxmlformats.org/officeDocument/2006/relationships/header" Target="header4.xml"/><Relationship Id="rId89" Type="http://schemas.openxmlformats.org/officeDocument/2006/relationships/image" Target="media/image75.png"/><Relationship Id="rId88" Type="http://schemas.openxmlformats.org/officeDocument/2006/relationships/image" Target="media/image74.png"/><Relationship Id="rId87" Type="http://schemas.openxmlformats.org/officeDocument/2006/relationships/image" Target="media/image73.png"/><Relationship Id="rId86" Type="http://schemas.openxmlformats.org/officeDocument/2006/relationships/image" Target="media/image72.png"/><Relationship Id="rId85" Type="http://schemas.openxmlformats.org/officeDocument/2006/relationships/image" Target="media/image71.png"/><Relationship Id="rId84" Type="http://schemas.openxmlformats.org/officeDocument/2006/relationships/image" Target="media/image70.png"/><Relationship Id="rId83" Type="http://schemas.openxmlformats.org/officeDocument/2006/relationships/image" Target="media/image69.png"/><Relationship Id="rId82" Type="http://schemas.openxmlformats.org/officeDocument/2006/relationships/image" Target="media/image68.png"/><Relationship Id="rId81" Type="http://schemas.openxmlformats.org/officeDocument/2006/relationships/image" Target="media/image67.emf"/><Relationship Id="rId80" Type="http://schemas.openxmlformats.org/officeDocument/2006/relationships/image" Target="media/image66.png"/><Relationship Id="rId8" Type="http://schemas.openxmlformats.org/officeDocument/2006/relationships/header" Target="header3.xml"/><Relationship Id="rId79" Type="http://schemas.openxmlformats.org/officeDocument/2006/relationships/image" Target="media/image65.png"/><Relationship Id="rId78" Type="http://schemas.openxmlformats.org/officeDocument/2006/relationships/image" Target="media/image64.png"/><Relationship Id="rId77" Type="http://schemas.openxmlformats.org/officeDocument/2006/relationships/image" Target="media/image63.png"/><Relationship Id="rId76" Type="http://schemas.openxmlformats.org/officeDocument/2006/relationships/image" Target="media/image62.png"/><Relationship Id="rId75" Type="http://schemas.openxmlformats.org/officeDocument/2006/relationships/image" Target="media/image61.png"/><Relationship Id="rId74" Type="http://schemas.openxmlformats.org/officeDocument/2006/relationships/image" Target="media/image60.png"/><Relationship Id="rId73" Type="http://schemas.openxmlformats.org/officeDocument/2006/relationships/image" Target="media/image59.png"/><Relationship Id="rId72" Type="http://schemas.openxmlformats.org/officeDocument/2006/relationships/image" Target="media/image58.png"/><Relationship Id="rId71" Type="http://schemas.openxmlformats.org/officeDocument/2006/relationships/image" Target="media/image57.png"/><Relationship Id="rId70" Type="http://schemas.openxmlformats.org/officeDocument/2006/relationships/image" Target="media/image56.png"/><Relationship Id="rId7" Type="http://schemas.openxmlformats.org/officeDocument/2006/relationships/footer" Target="footer3.xml"/><Relationship Id="rId69" Type="http://schemas.openxmlformats.org/officeDocument/2006/relationships/image" Target="media/image55.png"/><Relationship Id="rId68" Type="http://schemas.openxmlformats.org/officeDocument/2006/relationships/image" Target="media/image54.png"/><Relationship Id="rId67" Type="http://schemas.openxmlformats.org/officeDocument/2006/relationships/image" Target="media/image53.png"/><Relationship Id="rId66" Type="http://schemas.openxmlformats.org/officeDocument/2006/relationships/image" Target="media/image52.png"/><Relationship Id="rId65" Type="http://schemas.openxmlformats.org/officeDocument/2006/relationships/image" Target="media/image51.png"/><Relationship Id="rId64" Type="http://schemas.openxmlformats.org/officeDocument/2006/relationships/image" Target="media/image50.png"/><Relationship Id="rId63" Type="http://schemas.openxmlformats.org/officeDocument/2006/relationships/image" Target="media/image49.png"/><Relationship Id="rId62" Type="http://schemas.openxmlformats.org/officeDocument/2006/relationships/package" Target="embeddings/Microsoft_Visio___5.vsdx"/><Relationship Id="rId61" Type="http://schemas.openxmlformats.org/officeDocument/2006/relationships/package" Target="embeddings/Microsoft_Visio___4.vsdx"/><Relationship Id="rId60" Type="http://schemas.openxmlformats.org/officeDocument/2006/relationships/image" Target="media/image48.png"/><Relationship Id="rId6" Type="http://schemas.openxmlformats.org/officeDocument/2006/relationships/footer" Target="footer2.xml"/><Relationship Id="rId59" Type="http://schemas.openxmlformats.org/officeDocument/2006/relationships/image" Target="media/image47.png"/><Relationship Id="rId58" Type="http://schemas.openxmlformats.org/officeDocument/2006/relationships/image" Target="media/image46.png"/><Relationship Id="rId57" Type="http://schemas.openxmlformats.org/officeDocument/2006/relationships/image" Target="media/image45.png"/><Relationship Id="rId56" Type="http://schemas.openxmlformats.org/officeDocument/2006/relationships/image" Target="media/image44.png"/><Relationship Id="rId55" Type="http://schemas.openxmlformats.org/officeDocument/2006/relationships/image" Target="media/image43.png"/><Relationship Id="rId54" Type="http://schemas.openxmlformats.org/officeDocument/2006/relationships/image" Target="media/image42.png"/><Relationship Id="rId53" Type="http://schemas.openxmlformats.org/officeDocument/2006/relationships/image" Target="media/image41.png"/><Relationship Id="rId52" Type="http://schemas.openxmlformats.org/officeDocument/2006/relationships/image" Target="media/image40.emf"/><Relationship Id="rId51" Type="http://schemas.openxmlformats.org/officeDocument/2006/relationships/package" Target="embeddings/Microsoft_Visio___3.vsdx"/><Relationship Id="rId50" Type="http://schemas.openxmlformats.org/officeDocument/2006/relationships/image" Target="media/image39.png"/><Relationship Id="rId5" Type="http://schemas.openxmlformats.org/officeDocument/2006/relationships/footer" Target="footer1.xml"/><Relationship Id="rId49" Type="http://schemas.openxmlformats.org/officeDocument/2006/relationships/image" Target="media/image38.png"/><Relationship Id="rId48" Type="http://schemas.openxmlformats.org/officeDocument/2006/relationships/image" Target="media/image37.png"/><Relationship Id="rId47" Type="http://schemas.openxmlformats.org/officeDocument/2006/relationships/image" Target="media/image36.png"/><Relationship Id="rId46" Type="http://schemas.openxmlformats.org/officeDocument/2006/relationships/image" Target="media/image35.png"/><Relationship Id="rId45" Type="http://schemas.openxmlformats.org/officeDocument/2006/relationships/image" Target="media/image34.png"/><Relationship Id="rId44" Type="http://schemas.openxmlformats.org/officeDocument/2006/relationships/image" Target="media/image33.png"/><Relationship Id="rId43" Type="http://schemas.openxmlformats.org/officeDocument/2006/relationships/image" Target="media/image32.png"/><Relationship Id="rId42" Type="http://schemas.openxmlformats.org/officeDocument/2006/relationships/image" Target="media/image31.png"/><Relationship Id="rId41" Type="http://schemas.openxmlformats.org/officeDocument/2006/relationships/image" Target="media/image30.png"/><Relationship Id="rId40" Type="http://schemas.openxmlformats.org/officeDocument/2006/relationships/image" Target="media/image29.png"/><Relationship Id="rId4" Type="http://schemas.openxmlformats.org/officeDocument/2006/relationships/header" Target="header2.xml"/><Relationship Id="rId39" Type="http://schemas.openxmlformats.org/officeDocument/2006/relationships/image" Target="media/image28.png"/><Relationship Id="rId38" Type="http://schemas.openxmlformats.org/officeDocument/2006/relationships/image" Target="media/image27.pn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header" Target="header1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emf"/><Relationship Id="rId25" Type="http://schemas.openxmlformats.org/officeDocument/2006/relationships/package" Target="embeddings/Microsoft_Visio___2.vsdx"/><Relationship Id="rId24" Type="http://schemas.openxmlformats.org/officeDocument/2006/relationships/image" Target="media/image14.emf"/><Relationship Id="rId23" Type="http://schemas.openxmlformats.org/officeDocument/2006/relationships/package" Target="embeddings/Microsoft_Visio___1.vsdx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jpe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45</Pages>
  <Words>1853</Words>
  <Characters>2637</Characters>
  <Lines>78</Lines>
  <Paragraphs>22</Paragraphs>
  <TotalTime>29</TotalTime>
  <ScaleCrop>false</ScaleCrop>
  <LinksUpToDate>false</LinksUpToDate>
  <CharactersWithSpaces>2834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2024-04-24T08:43:00Z</dcterms:created>
  <dc:creator>ZYW</dc:creator>
  <cp:lastModifiedBy>曹光华</cp:lastModifiedBy>
  <cp:lastPrinted>2024-01-11T10:46:00Z</cp:lastPrinted>
  <dcterms:modified xsi:type="dcterms:W3CDTF">2026-08-19T03:35:34Z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700C058E6B1E4702B030095AB76BD9A4_13</vt:lpwstr>
  </property>
  <property fmtid="{D5CDD505-2E9C-101B-9397-08002B2CF9AE}" pid="4" name="KSOTemplateDocerSaveRecord">
    <vt:lpwstr>eyJoZGlkIjoiY2FiZmQxYjhhN2NhNWE1ZjM5Mzc5ZmE1NmJjMzgzZWQiLCJ1c2VySWQiOiIyMzczMDkzNzkifQ==</vt:lpwstr>
  </property>
</Properties>
</file>