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ind w:firstLine="3534" w:firstLineChars="800"/>
        <w:jc w:val="both"/>
        <w:rPr>
          <w:rFonts w:hint="eastAsia"/>
          <w:b/>
          <w:bCs/>
          <w:sz w:val="44"/>
          <w:szCs w:val="52"/>
          <w:lang w:eastAsia="zh-CN"/>
        </w:rPr>
      </w:pPr>
      <w:bookmarkStart w:id="0" w:name="_Toc29558"/>
      <w:r>
        <w:rPr>
          <w:rFonts w:hint="eastAsia"/>
          <w:b/>
          <w:bCs/>
          <w:sz w:val="44"/>
          <w:szCs w:val="52"/>
          <w:lang w:eastAsia="zh-CN"/>
        </w:rPr>
        <w:t>目录</w:t>
      </w:r>
      <w:bookmarkEnd w:id="0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TOC \o "1-3" \h \u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_Toc29558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bCs/>
          <w:szCs w:val="52"/>
          <w:lang w:eastAsia="zh-CN"/>
        </w:rPr>
        <w:t>目录</w:t>
      </w:r>
      <w:r>
        <w:tab/>
      </w:r>
      <w:r>
        <w:fldChar w:fldCharType="begin"/>
      </w:r>
      <w:r>
        <w:instrText xml:space="preserve"> PAGEREF _Toc29558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_Toc20876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eastAsia="zh-CN"/>
        </w:rPr>
        <w:t>高清音视频编码器使用说明书</w:t>
      </w:r>
      <w:r>
        <w:tab/>
      </w:r>
      <w:r>
        <w:fldChar w:fldCharType="begin"/>
      </w:r>
      <w:r>
        <w:instrText xml:space="preserve"> PAGEREF _Toc20876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_Toc28808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一、产品外观</w:t>
      </w:r>
      <w:r>
        <w:tab/>
      </w:r>
      <w:r>
        <w:fldChar w:fldCharType="begin"/>
      </w:r>
      <w:r>
        <w:instrText xml:space="preserve"> PAGEREF _Toc28808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_Toc27212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val="en-US" w:eastAsia="zh-CN"/>
        </w:rPr>
        <w:t xml:space="preserve">二、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产品简介</w:t>
      </w:r>
      <w:r>
        <w:tab/>
      </w:r>
      <w:r>
        <w:fldChar w:fldCharType="begin"/>
      </w:r>
      <w:r>
        <w:instrText xml:space="preserve"> PAGEREF _Toc27212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_Toc12685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eastAsia="zh-CN"/>
        </w:rPr>
        <w:t>三、产品性能</w:t>
      </w:r>
      <w:r>
        <w:tab/>
      </w:r>
      <w:r>
        <w:fldChar w:fldCharType="begin"/>
      </w:r>
      <w:r>
        <w:instrText xml:space="preserve"> PAGEREF _Toc12685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_Toc21523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四、关于编码器的默认IP地址</w:t>
      </w:r>
      <w:r>
        <w:tab/>
      </w:r>
      <w:r>
        <w:fldChar w:fldCharType="begin"/>
      </w:r>
      <w:r>
        <w:instrText xml:space="preserve"> PAGEREF _Toc21523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_Toc466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五、编码器网络设置</w:t>
      </w:r>
      <w:r>
        <w:tab/>
      </w:r>
      <w:r>
        <w:fldChar w:fldCharType="begin"/>
      </w:r>
      <w:r>
        <w:instrText xml:space="preserve"> PAGEREF _Toc466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_Toc32270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六、SDI编码器后台配置</w:t>
      </w:r>
      <w:r>
        <w:tab/>
      </w:r>
      <w:r>
        <w:fldChar w:fldCharType="begin"/>
      </w:r>
      <w:r>
        <w:instrText xml:space="preserve"> PAGEREF _Toc32270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_Toc26786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1、登录后台设置</w:t>
      </w:r>
      <w:r>
        <w:tab/>
      </w:r>
      <w:r>
        <w:fldChar w:fldCharType="begin"/>
      </w:r>
      <w:r>
        <w:instrText xml:space="preserve"> PAGEREF _Toc26786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_Toc31743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2、编码器状态显示</w:t>
      </w:r>
      <w:r>
        <w:tab/>
      </w:r>
      <w:r>
        <w:fldChar w:fldCharType="begin"/>
      </w:r>
      <w:r>
        <w:instrText xml:space="preserve"> PAGEREF _Toc31743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_Toc13770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3、编码器网络设置</w:t>
      </w:r>
      <w:r>
        <w:tab/>
      </w:r>
      <w:r>
        <w:fldChar w:fldCharType="begin"/>
      </w:r>
      <w:r>
        <w:instrText xml:space="preserve"> PAGEREF _Toc13770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_Toc9520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4、编码器主副流参数设置</w:t>
      </w:r>
      <w:r>
        <w:tab/>
      </w:r>
      <w:r>
        <w:fldChar w:fldCharType="begin"/>
      </w:r>
      <w:r>
        <w:instrText xml:space="preserve"> PAGEREF _Toc9520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_Toc22365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5、 音频及扩展参数设置</w:t>
      </w:r>
      <w:r>
        <w:tab/>
      </w:r>
      <w:r>
        <w:fldChar w:fldCharType="begin"/>
      </w:r>
      <w:r>
        <w:instrText xml:space="preserve"> PAGEREF _Toc22365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_Toc31659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6、 系统参数设置</w:t>
      </w:r>
      <w:r>
        <w:tab/>
      </w:r>
      <w:r>
        <w:fldChar w:fldCharType="begin"/>
      </w:r>
      <w:r>
        <w:instrText xml:space="preserve"> PAGEREF _Toc31659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_Toc27250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七</w:t>
      </w:r>
      <w:r>
        <w:rPr>
          <w:rFonts w:hint="eastAsia" w:asciiTheme="minorEastAsia" w:hAnsiTheme="minorEastAsia" w:cstheme="minorEastAsia"/>
          <w:kern w:val="2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视频直播配置</w:t>
      </w:r>
      <w:r>
        <w:tab/>
      </w:r>
      <w:r>
        <w:fldChar w:fldCharType="begin"/>
      </w:r>
      <w:r>
        <w:instrText xml:space="preserve"> PAGEREF _Toc27250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_Toc9852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1、设备连接结构图如下</w:t>
      </w:r>
      <w:r>
        <w:tab/>
      </w:r>
      <w:r>
        <w:fldChar w:fldCharType="begin"/>
      </w:r>
      <w:r>
        <w:instrText xml:space="preserve"> PAGEREF _Toc9852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_Toc18160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2、 申请直播地址</w:t>
      </w:r>
      <w:r>
        <w:tab/>
      </w:r>
      <w:r>
        <w:fldChar w:fldCharType="begin"/>
      </w:r>
      <w:r>
        <w:instrText xml:space="preserve"> PAGEREF _Toc18160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_Toc24272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八、HDMI编码器后台设置</w:t>
      </w:r>
      <w:r>
        <w:tab/>
      </w:r>
      <w:r>
        <w:fldChar w:fldCharType="begin"/>
      </w:r>
      <w:r>
        <w:instrText xml:space="preserve"> PAGEREF _Toc24272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_Toc1704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1、登录后台设置</w:t>
      </w:r>
      <w:r>
        <w:tab/>
      </w:r>
      <w:r>
        <w:fldChar w:fldCharType="begin"/>
      </w:r>
      <w:r>
        <w:instrText xml:space="preserve"> PAGEREF _Toc1704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_Toc28455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2、编码器状态显示</w:t>
      </w:r>
      <w:r>
        <w:tab/>
      </w:r>
      <w:r>
        <w:fldChar w:fldCharType="begin"/>
      </w:r>
      <w:r>
        <w:instrText xml:space="preserve"> PAGEREF _Toc28455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_Toc19018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3、编码器网络设置</w:t>
      </w:r>
      <w:r>
        <w:tab/>
      </w:r>
      <w:r>
        <w:fldChar w:fldCharType="begin"/>
      </w:r>
      <w:r>
        <w:instrText xml:space="preserve"> PAGEREF _Toc19018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_Toc7409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4、编码器主副流参数设置</w:t>
      </w:r>
      <w:r>
        <w:tab/>
      </w:r>
      <w:r>
        <w:fldChar w:fldCharType="begin"/>
      </w:r>
      <w:r>
        <w:instrText xml:space="preserve"> PAGEREF _Toc7409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_Toc21242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5、 音频及扩展参数设置</w:t>
      </w:r>
      <w:r>
        <w:tab/>
      </w:r>
      <w:r>
        <w:fldChar w:fldCharType="begin"/>
      </w:r>
      <w:r>
        <w:instrText xml:space="preserve"> PAGEREF _Toc21242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_Toc22613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1"/>
          <w:lang w:val="en-US" w:eastAsia="zh-CN" w:bidi="ar-SA"/>
        </w:rPr>
        <w:t>6、系统参数设置</w:t>
      </w:r>
      <w:r>
        <w:tab/>
      </w:r>
      <w:r>
        <w:fldChar w:fldCharType="begin"/>
      </w:r>
      <w:r>
        <w:instrText xml:space="preserve"> PAGEREF _Toc22613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_Toc32141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九、视频直播配置</w:t>
      </w:r>
      <w:r>
        <w:tab/>
      </w:r>
      <w:r>
        <w:fldChar w:fldCharType="begin"/>
      </w:r>
      <w:r>
        <w:instrText xml:space="preserve"> PAGEREF _Toc32141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_Toc10998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十、产品规格参数</w:t>
      </w:r>
      <w:r>
        <w:tab/>
      </w:r>
      <w:r>
        <w:fldChar w:fldCharType="begin"/>
      </w:r>
      <w:r>
        <w:instrText xml:space="preserve"> PAGEREF _Toc10998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_Toc21691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1、</w:t>
      </w:r>
      <w:r>
        <w:tab/>
      </w:r>
      <w:r>
        <w:fldChar w:fldCharType="begin"/>
      </w:r>
      <w:r>
        <w:instrText xml:space="preserve"> PAGEREF _Toc21691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_Toc26080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2、</w:t>
      </w:r>
      <w:r>
        <w:tab/>
      </w:r>
      <w:r>
        <w:fldChar w:fldCharType="begin"/>
      </w:r>
      <w:r>
        <w:instrText xml:space="preserve"> PAGEREF _Toc26080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_Toc22979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3、</w:t>
      </w:r>
      <w:r>
        <w:tab/>
      </w:r>
      <w:r>
        <w:fldChar w:fldCharType="begin"/>
      </w:r>
      <w:r>
        <w:instrText xml:space="preserve"> PAGEREF _Toc22979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_Toc20503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4、</w:t>
      </w:r>
      <w:r>
        <w:tab/>
      </w:r>
      <w:r>
        <w:fldChar w:fldCharType="begin"/>
      </w:r>
      <w:r>
        <w:instrText xml:space="preserve"> PAGEREF _Toc20503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_Toc24406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5、</w:t>
      </w:r>
      <w:r>
        <w:tab/>
      </w:r>
      <w:r>
        <w:fldChar w:fldCharType="begin"/>
      </w:r>
      <w:r>
        <w:instrText xml:space="preserve"> PAGEREF _Toc24406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_Toc25173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6、</w:t>
      </w:r>
      <w:r>
        <w:tab/>
      </w:r>
      <w:r>
        <w:fldChar w:fldCharType="begin"/>
      </w:r>
      <w:r>
        <w:instrText xml:space="preserve"> PAGEREF _Toc25173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_Toc28877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cstheme="minorEastAsia"/>
          <w:kern w:val="2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kern w:val="2"/>
          <w:szCs w:val="24"/>
          <w:lang w:val="en-US" w:eastAsia="zh-CN" w:bidi="ar-SA"/>
        </w:rPr>
        <w:t>、</w:t>
      </w:r>
      <w:r>
        <w:tab/>
      </w:r>
      <w:r>
        <w:fldChar w:fldCharType="begin"/>
      </w:r>
      <w:r>
        <w:instrText xml:space="preserve"> PAGEREF _Toc28877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_Toc16891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cstheme="minorEastAsia"/>
          <w:kern w:val="2"/>
          <w:szCs w:val="24"/>
          <w:lang w:val="en-US" w:eastAsia="zh-CN" w:bidi="ar-SA"/>
        </w:rPr>
        <w:t>8、</w:t>
      </w:r>
      <w:r>
        <w:tab/>
      </w:r>
      <w:r>
        <w:fldChar w:fldCharType="begin"/>
      </w:r>
      <w:r>
        <w:instrText xml:space="preserve"> PAGEREF _Toc16891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\l _Toc20451 </w:instrText>
      </w:r>
      <w:r>
        <w:rPr>
          <w:rFonts w:hint="eastAsia"/>
          <w:lang w:eastAsia="zh-CN"/>
        </w:rPr>
        <w:fldChar w:fldCharType="separate"/>
      </w:r>
      <w:r>
        <w:rPr>
          <w:rFonts w:hint="eastAsia" w:asciiTheme="minorEastAsia" w:hAnsiTheme="minorEastAsia" w:cstheme="minorEastAsia"/>
          <w:kern w:val="2"/>
          <w:szCs w:val="24"/>
          <w:lang w:val="en-US" w:eastAsia="zh-CN" w:bidi="ar-SA"/>
        </w:rPr>
        <w:t>9、</w:t>
      </w:r>
      <w:r>
        <w:tab/>
      </w:r>
      <w:r>
        <w:fldChar w:fldCharType="begin"/>
      </w:r>
      <w:r>
        <w:instrText xml:space="preserve"> PAGEREF _Toc20451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spacing w:line="240" w:lineRule="auto"/>
        <w:jc w:val="both"/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pStyle w:val="2"/>
        <w:spacing w:line="240" w:lineRule="auto"/>
        <w:ind w:firstLine="1325" w:firstLineChars="300"/>
        <w:jc w:val="both"/>
        <w:rPr>
          <w:rFonts w:hint="eastAsia" w:asciiTheme="minorEastAsia" w:hAnsiTheme="minorEastAsia" w:eastAsiaTheme="minorEastAsia" w:cstheme="minorEastAsia"/>
          <w:lang w:eastAsia="zh-CN"/>
        </w:rPr>
      </w:pPr>
      <w:bookmarkStart w:id="1" w:name="_Toc20876"/>
      <w:r>
        <w:rPr>
          <w:rFonts w:hint="eastAsia" w:asciiTheme="minorEastAsia" w:hAnsiTheme="minorEastAsia" w:eastAsiaTheme="minorEastAsia" w:cstheme="minorEastAsia"/>
          <w:lang w:eastAsia="zh-CN"/>
        </w:rPr>
        <w:t>高清音视频编码器使用说明书</w:t>
      </w:r>
      <w:bookmarkEnd w:id="1"/>
    </w:p>
    <w:p>
      <w:pPr>
        <w:pStyle w:val="2"/>
        <w:outlineLvl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2" w:name="_Toc28804_WPSOffice_Level1"/>
      <w:bookmarkStart w:id="3" w:name="_Toc28808"/>
      <w:r>
        <w:rPr>
          <w:rFonts w:hint="eastAsia" w:asciiTheme="minorEastAsia" w:hAnsiTheme="minorEastAsia" w:eastAsiaTheme="minorEastAsia" w:cstheme="minorEastAsia"/>
          <w:lang w:val="en-US" w:eastAsia="zh-CN"/>
        </w:rPr>
        <w:t>一、产品外观</w:t>
      </w:r>
      <w:bookmarkEnd w:id="2"/>
      <w:bookmarkEnd w:id="3"/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天创恒达</w:t>
      </w:r>
      <w:r>
        <w:rPr>
          <w:rFonts w:hint="eastAsia" w:asciiTheme="minorEastAsia" w:hAnsiTheme="minorEastAsia" w:cstheme="minorEastAsia"/>
          <w:lang w:val="en-US" w:eastAsia="zh-CN"/>
        </w:rPr>
        <w:t>EN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编码器系列产品型号如下:(客户可根据应用方案需求定制)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91440</wp:posOffset>
            </wp:positionV>
            <wp:extent cx="1577975" cy="1577975"/>
            <wp:effectExtent l="0" t="0" r="3175" b="3175"/>
            <wp:wrapNone/>
            <wp:docPr id="30" name="图片 30" descr="AU-主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U-主机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1587500" cy="1587500"/>
            <wp:effectExtent l="0" t="0" r="12700" b="0"/>
            <wp:docPr id="23" name="图片 23" descr="未标题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TC-</w:t>
      </w:r>
      <w:r>
        <w:rPr>
          <w:rFonts w:hint="eastAsia" w:asciiTheme="minorEastAsia" w:hAnsiTheme="minorEastAsia" w:cstheme="minorEastAsia"/>
          <w:lang w:val="en-US" w:eastAsia="zh-CN"/>
        </w:rPr>
        <w:t>EN4419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（全接口）                      TC-</w:t>
      </w:r>
      <w:r>
        <w:rPr>
          <w:rFonts w:hint="eastAsia" w:asciiTheme="minorEastAsia" w:hAnsiTheme="minorEastAsia" w:cstheme="minorEastAsia"/>
          <w:lang w:val="en-US" w:eastAsia="zh-CN"/>
        </w:rPr>
        <w:t>EN6041（4路HDMI接口）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120015</wp:posOffset>
            </wp:positionV>
            <wp:extent cx="1692275" cy="1692275"/>
            <wp:effectExtent l="0" t="0" r="3175" b="3175"/>
            <wp:wrapNone/>
            <wp:docPr id="46" name="图片 46" descr="AU-主机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U-主机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1654175" cy="1654175"/>
            <wp:effectExtent l="0" t="0" r="3175" b="3175"/>
            <wp:docPr id="40" name="图片 40" descr="AU-主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U-主机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TC-</w:t>
      </w:r>
      <w:r>
        <w:rPr>
          <w:rFonts w:hint="eastAsia" w:asciiTheme="minorEastAsia" w:hAnsiTheme="minorEastAsia" w:cstheme="minorEastAsia"/>
          <w:lang w:val="en-US" w:eastAsia="zh-CN"/>
        </w:rPr>
        <w:t>EN6011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lang w:val="en-US" w:eastAsia="zh-CN"/>
        </w:rPr>
        <w:t>（1路HDMI接口）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TC-</w:t>
      </w:r>
      <w:r>
        <w:rPr>
          <w:rFonts w:hint="eastAsia" w:asciiTheme="minorEastAsia" w:hAnsiTheme="minorEastAsia" w:cstheme="minorEastAsia"/>
          <w:lang w:val="en-US" w:eastAsia="zh-CN"/>
        </w:rPr>
        <w:t>EN6033（1路HDMI接口+2路BNC接口）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64770</wp:posOffset>
            </wp:positionV>
            <wp:extent cx="1720850" cy="1720850"/>
            <wp:effectExtent l="0" t="0" r="12700" b="12700"/>
            <wp:wrapNone/>
            <wp:docPr id="48" name="图片 48" descr="AU-主机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AU-主机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1710690" cy="1710690"/>
            <wp:effectExtent l="0" t="0" r="3810" b="3810"/>
            <wp:docPr id="47" name="图片 47" descr="AU-主机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AU-主机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TC-</w:t>
      </w:r>
      <w:r>
        <w:rPr>
          <w:rFonts w:hint="eastAsia" w:asciiTheme="minorEastAsia" w:hAnsiTheme="minorEastAsia" w:cstheme="minorEastAsia"/>
          <w:lang w:val="en-US" w:eastAsia="zh-CN"/>
        </w:rPr>
        <w:t>EN6042（4路SDI接口）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TC-</w:t>
      </w:r>
      <w:r>
        <w:rPr>
          <w:rFonts w:hint="eastAsia" w:asciiTheme="minorEastAsia" w:hAnsiTheme="minorEastAsia" w:cstheme="minorEastAsia"/>
          <w:lang w:val="en-US" w:eastAsia="zh-CN"/>
        </w:rPr>
        <w:t>EN6022（2路SDI接口）</w:t>
      </w:r>
    </w:p>
    <w:p>
      <w:pPr>
        <w:ind w:firstLine="210" w:firstLineChars="100"/>
        <w:rPr>
          <w:rFonts w:hint="eastAsia" w:asciiTheme="minorEastAsia" w:hAnsiTheme="minorEastAsia" w:cstheme="minorEastAsia"/>
          <w:lang w:val="en-US" w:eastAsia="zh-CN"/>
        </w:rPr>
      </w:pPr>
    </w:p>
    <w:p>
      <w:pPr>
        <w:ind w:firstLine="210" w:firstLineChars="10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131445</wp:posOffset>
            </wp:positionV>
            <wp:extent cx="2463800" cy="1033780"/>
            <wp:effectExtent l="0" t="0" r="12700" b="13970"/>
            <wp:wrapNone/>
            <wp:docPr id="27" name="图片 27" descr="QQ图片2018111914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图片201811191408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2453640" cy="1231265"/>
            <wp:effectExtent l="0" t="0" r="3810" b="6985"/>
            <wp:docPr id="17" name="图片 17" descr="8UH`5{9ED7NV7Z}ODKR}{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UH`5{9ED7NV7Z}ODKR}{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 xml:space="preserve"> TC-EN6161(16路HDMI接口）             TC-EN6162（16路SDI接口）</w:t>
      </w:r>
    </w:p>
    <w:p>
      <w:pPr>
        <w:ind w:firstLine="630" w:firstLineChars="300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50165</wp:posOffset>
            </wp:positionV>
            <wp:extent cx="2148205" cy="2148205"/>
            <wp:effectExtent l="0" t="0" r="4445" b="4445"/>
            <wp:wrapNone/>
            <wp:docPr id="52" name="图片 52" descr="TC-EN302HA16 （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TC-EN302HA16 （4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TC-EN6163(16路HDMI+32</w:t>
      </w:r>
      <w:bookmarkStart w:id="46" w:name="_GoBack"/>
      <w:bookmarkEnd w:id="46"/>
      <w:r>
        <w:rPr>
          <w:rFonts w:hint="eastAsia" w:asciiTheme="minorEastAsia" w:hAnsiTheme="minorEastAsia" w:cstheme="minorEastAsia"/>
          <w:lang w:val="en-US" w:eastAsia="zh-CN"/>
        </w:rPr>
        <w:t>路BNC）</w:t>
      </w: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840" w:firstLineChars="4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outlineLvl w:val="0"/>
        <w:rPr>
          <w:rFonts w:hint="eastAsia"/>
          <w:lang w:val="en-US" w:eastAsia="zh-CN"/>
        </w:rPr>
      </w:pPr>
      <w:bookmarkStart w:id="4" w:name="_Toc7482_WPSOffice_Level1"/>
      <w:bookmarkStart w:id="5" w:name="_Toc27212"/>
      <w:r>
        <w:rPr>
          <w:rFonts w:hint="eastAsia" w:asciiTheme="minorEastAsia" w:hAnsiTheme="minorEastAsia" w:eastAsiaTheme="minorEastAsia" w:cstheme="minorEastAsia"/>
          <w:lang w:val="en-US" w:eastAsia="zh-CN"/>
        </w:rPr>
        <w:t>产品简介</w:t>
      </w:r>
      <w:bookmarkEnd w:id="4"/>
      <w:bookmarkEnd w:id="5"/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高清编码器是专业的高清音视频编码产品，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产品分多种类型、多种接口可供选择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</w:rPr>
        <w:t>编码输出双码流H.264格式，音频MP3/AAC格式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</w:rPr>
        <w:t>编码码率可调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</w:rPr>
        <w:t>画面质量可控制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</w:rPr>
        <w:t>支持HTTP/RTSP/RTP/RTMP/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UDP单播、组播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val="en-US" w:eastAsia="zh-CN"/>
        </w:rPr>
        <w:t>ONVIF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</w:rPr>
        <w:t>等协议传输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4"/>
        </w:rPr>
        <w:t>使用非常方便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</w:rPr>
        <w:t>插上网线即可使用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</w:rPr>
        <w:t>省去拆机麻烦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</w:rPr>
        <w:t>不存在和电脑硬件兼容性问题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pStyle w:val="2"/>
        <w:outlineLvl w:val="0"/>
        <w:rPr>
          <w:rFonts w:hint="eastAsia" w:asciiTheme="minorEastAsia" w:hAnsiTheme="minorEastAsia" w:eastAsiaTheme="minorEastAsia" w:cstheme="minorEastAsia"/>
          <w:lang w:eastAsia="zh-CN"/>
        </w:rPr>
      </w:pPr>
      <w:bookmarkStart w:id="6" w:name="_Toc12685"/>
      <w:bookmarkStart w:id="7" w:name="_Toc11864_WPSOffice_Level1"/>
      <w:r>
        <w:rPr>
          <w:rFonts w:hint="eastAsia" w:asciiTheme="minorEastAsia" w:hAnsiTheme="minorEastAsia" w:eastAsiaTheme="minorEastAsia" w:cstheme="minorEastAsia"/>
          <w:lang w:eastAsia="zh-CN"/>
        </w:rPr>
        <w:t>三、产品性能</w:t>
      </w:r>
      <w:bookmarkEnd w:id="6"/>
      <w:bookmarkEnd w:id="7"/>
    </w:p>
    <w:p>
      <w:pPr>
        <w:ind w:left="635" w:leftChars="250" w:hanging="110" w:hangingChars="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◆嵌入式硬件编码</w:t>
      </w:r>
    </w:p>
    <w:p>
      <w:pPr>
        <w:ind w:left="635" w:leftChars="250" w:hanging="110" w:hangingChars="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◆标准</w:t>
      </w:r>
      <w:r>
        <w:rPr>
          <w:rFonts w:hint="eastAsia" w:asciiTheme="minorEastAsia" w:hAnsiTheme="minorEastAsia" w:cstheme="minorEastAsia"/>
          <w:color w:val="000000"/>
          <w:sz w:val="22"/>
          <w:szCs w:val="22"/>
          <w:lang w:val="en-US" w:eastAsia="zh-CN"/>
        </w:rPr>
        <w:t>EN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机架式</w:t>
      </w:r>
    </w:p>
    <w:p>
      <w:pP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 xml:space="preserve">     ◆支持H.264BASELINE PROFILE / MAIN PROFILE/ HIGH PROFILE</w:t>
      </w:r>
    </w:p>
    <w:p>
      <w:pPr>
        <w:ind w:left="693" w:hanging="726" w:hangingChars="330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◆支持一台电脑多个设备同时使用显示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◆支持直接网络直接连接无需配合高清采集卡使用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◆码率控制CBR/VBR 16KBIT/S~12MBIT/S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网络接口采用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  <w:lang w:val="en-US" w:eastAsia="zh-CN"/>
        </w:rPr>
        <w:t>100M\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1000M 全双工模式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支持中英文OSD，支持OSD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文字、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LOGO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支持外部独立音频输入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支持无视频信号编码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设置完成立即生效，无需重启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 xml:space="preserve">   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支持高达720P，1080P的高清视频输入</w:t>
      </w:r>
    </w:p>
    <w:p>
      <w:pPr>
        <w:ind w:left="745" w:leftChars="250" w:hanging="220" w:hangingChars="100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◆支持RTSP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RTP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RTMP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HTTP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UDP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单播、组播等协议（RTMP支持添加用户及密码功能），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支持DHCP协议，ONVIF协议，支持蓝光高清</w:t>
      </w:r>
    </w:p>
    <w:p>
      <w:pPr>
        <w:ind w:left="765" w:leftChars="50" w:hanging="660" w:hangingChars="300"/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 xml:space="preserve">    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可与Wowza/FMS/RED5等流媒体服务器兼容，配合流媒体服务器推送直流，实现视频直播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◆支持主、副等多协议多码流功能，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主码流与副码流可采用不同的网络协议进行传输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◆码率控制CBR/VBR 16KBIT/S~12MBIT/S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◆视频打包方式：A模式：FFMPEG，B模式：VLC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支持流分辨率自定义输出设置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◆传输方式:TCP，UDP，1000M（RJ45双工网口）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2"/>
          <w:szCs w:val="22"/>
        </w:rPr>
        <w:t>支持码流增加水印功能（OSD），XY轴，字体可设置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◆支持WEB中英文网页访问，更改密码，支持广域网远程管理（WEB）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◆支持DHCP自动获取IP，支持一键还原及版本升级和远程维护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◆图像设置：对比度、亮度、色调、饱和度、噪声检测、锐化度、滤波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◆支持内置及外接两种方式，支持左右声道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◆支持一健恢复默认配置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◆支持机顶盒解码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◆低功耗电源设计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</w:t>
      </w: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  <w:t>支持单向传递（不支持双向传递）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◆不带录制功能</w:t>
      </w: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  <w:t>◆不带存储载体</w:t>
      </w:r>
    </w:p>
    <w:p>
      <w:pPr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8" w:name="_Toc28606_WPSOffice_Level1"/>
      <w:bookmarkStart w:id="9" w:name="_Toc21523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四、关于编码器的默认IP地址</w:t>
      </w:r>
      <w:bookmarkEnd w:id="8"/>
      <w:bookmarkEnd w:id="9"/>
    </w:p>
    <w:p>
      <w:pPr>
        <w:ind w:firstLine="520"/>
        <w:rPr>
          <w:rFonts w:hint="eastAsia" w:asciiTheme="minorEastAsia" w:hAnsiTheme="minorEastAsia" w:eastAsiaTheme="minorEastAsia" w:cstheme="minorEastAsia"/>
          <w:color w:val="FF0000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lang w:val="en-US" w:eastAsia="zh-CN"/>
        </w:rPr>
        <w:t>编码器默认IP地址：以设备正面的默认的IP地址为准</w:t>
      </w:r>
      <w:r>
        <w:rPr>
          <w:rFonts w:hint="eastAsia" w:asciiTheme="minorEastAsia" w:hAnsiTheme="minorEastAsia" w:cstheme="minorEastAsia"/>
          <w:color w:val="FF0000"/>
          <w:sz w:val="24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lang w:val="en-US" w:eastAsia="zh-CN"/>
        </w:rPr>
        <w:t>例如：192.168.1.168 、192.168.1.200等默认的IP地址</w:t>
      </w:r>
      <w:r>
        <w:rPr>
          <w:rFonts w:hint="eastAsia" w:asciiTheme="minorEastAsia" w:hAnsiTheme="minorEastAsia" w:cstheme="minorEastAsia"/>
          <w:color w:val="FF0000"/>
          <w:sz w:val="24"/>
          <w:lang w:val="en-US"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在电脑桌面的有右下角有一个网络图标，点击网络图标如图：</w:t>
      </w:r>
    </w:p>
    <w:p>
      <w:pPr>
        <w:outlineLvl w:val="9"/>
        <w:rPr>
          <w:rFonts w:hint="eastAsia" w:asciiTheme="minorEastAsia" w:hAnsiTheme="minorEastAsia" w:eastAsiaTheme="minorEastAsia" w:cstheme="minorEastAsia"/>
        </w:rPr>
      </w:pPr>
      <w:bookmarkStart w:id="10" w:name="_Toc17997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047365" cy="82867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>
      <w:pPr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11" w:name="_Toc16443_WPSOffice_Level1"/>
      <w:bookmarkStart w:id="12" w:name="_Toc466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五、编码器网络设置</w:t>
      </w:r>
      <w:bookmarkEnd w:id="11"/>
      <w:bookmarkEnd w:id="12"/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spacing w:line="276" w:lineRule="auto"/>
        <w:jc w:val="left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打开</w:t>
      </w:r>
      <w:r>
        <w:rPr>
          <w:rFonts w:hint="eastAsia" w:asciiTheme="minorEastAsia" w:hAnsiTheme="minorEastAsia" w:eastAsiaTheme="minorEastAsia" w:cstheme="minorEastAsia"/>
          <w:b/>
          <w:i/>
          <w:szCs w:val="21"/>
          <w:u w:val="single"/>
        </w:rPr>
        <w:t>网络和共享中心</w:t>
      </w:r>
      <w:r>
        <w:rPr>
          <w:rFonts w:hint="eastAsia" w:asciiTheme="minorEastAsia" w:hAnsiTheme="minorEastAsia" w:eastAsiaTheme="minorEastAsia" w:cstheme="minorEastAsia"/>
          <w:szCs w:val="21"/>
        </w:rPr>
        <w:t>，点击</w:t>
      </w:r>
      <w:r>
        <w:rPr>
          <w:rFonts w:hint="eastAsia" w:asciiTheme="minorEastAsia" w:hAnsiTheme="minorEastAsia" w:eastAsiaTheme="minorEastAsia" w:cstheme="minorEastAsia"/>
          <w:b/>
          <w:i/>
          <w:szCs w:val="21"/>
          <w:u w:val="single"/>
        </w:rPr>
        <w:t>本地连接</w:t>
      </w:r>
      <w:r>
        <w:rPr>
          <w:rFonts w:hint="eastAsia" w:asciiTheme="minorEastAsia" w:hAnsiTheme="minorEastAsia" w:eastAsiaTheme="minorEastAsia" w:cstheme="minorEastAsia"/>
          <w:szCs w:val="21"/>
        </w:rPr>
        <w:t>，点击</w:t>
      </w:r>
      <w:r>
        <w:rPr>
          <w:rFonts w:hint="eastAsia" w:asciiTheme="minorEastAsia" w:hAnsiTheme="minorEastAsia" w:eastAsiaTheme="minorEastAsia" w:cstheme="minorEastAsia"/>
          <w:b/>
          <w:i/>
          <w:szCs w:val="21"/>
          <w:u w:val="single"/>
        </w:rPr>
        <w:t>详细信息</w:t>
      </w:r>
      <w:r>
        <w:rPr>
          <w:rFonts w:hint="eastAsia" w:asciiTheme="minorEastAsia" w:hAnsiTheme="minorEastAsia" w:eastAsiaTheme="minorEastAsia" w:cstheme="minorEastAsia"/>
          <w:szCs w:val="21"/>
        </w:rPr>
        <w:t>就可以看到本机IP地址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如：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268595" cy="2612390"/>
            <wp:effectExtent l="0" t="0" r="8255" b="16510"/>
            <wp:docPr id="2" name="图片 2" descr="1TE}B_AJB`8WQ$%]KH~)J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TE}B_AJB`8WQ$%]KH~)JJ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t>192.168.1.25，这里的192.168.1表示是1网段，25是本机地址。如果电脑是192.168.0，或者其他网段地址，请先更改到192.168.1.x网段，x是电脑的本机地址。请注意</w:t>
      </w:r>
      <w:r>
        <w:rPr>
          <w:rFonts w:hint="eastAsia" w:asciiTheme="minorEastAsia" w:hAnsiTheme="minorEastAsia" w:cstheme="minorEastAsia"/>
          <w:sz w:val="22"/>
          <w:szCs w:val="2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只有电脑的IP地址和视频编码器IP地址是同一个网段，才能访问视频编码器管理后台</w:t>
      </w:r>
      <w:r>
        <w:rPr>
          <w:rFonts w:hint="eastAsia" w:asciiTheme="minorEastAsia" w:hAnsiTheme="minorEastAsia" w:cstheme="minorEastAsia"/>
          <w:sz w:val="22"/>
          <w:szCs w:val="22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设置1的网段的IP地址可以通过直连的方式：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  <w:t>用一根网线一头插到编码器一头插到电</w:t>
      </w:r>
      <w:r>
        <w:rPr>
          <w:rFonts w:hint="eastAsia" w:asciiTheme="minorEastAsia" w:hAnsiTheme="minorEastAsia" w:cstheme="minorEastAsia"/>
          <w:b/>
          <w:bCs/>
          <w:sz w:val="22"/>
          <w:szCs w:val="22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设置如下：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18105" cy="969645"/>
            <wp:effectExtent l="0" t="0" r="10795" b="1905"/>
            <wp:docPr id="32" name="图片 31" descr="网络配置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网络配置0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83790" cy="1007745"/>
            <wp:effectExtent l="0" t="0" r="16510" b="1905"/>
            <wp:docPr id="33" name="图片 32" descr="网络配置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网络配置0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11755" cy="947420"/>
            <wp:effectExtent l="0" t="0" r="17145" b="5080"/>
            <wp:docPr id="34" name="图片 33" descr="网络配置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网络配置0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57120" cy="906780"/>
            <wp:effectExtent l="0" t="0" r="5080" b="7620"/>
            <wp:docPr id="35" name="图片 34" descr="网络配置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网络配置05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6990" cy="1006475"/>
            <wp:effectExtent l="0" t="0" r="3810" b="3175"/>
            <wp:docPr id="36" name="图片 35" descr="网络配置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网络配置0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设置一个1的网段的IP地址以后点确定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然后打开游览器进入编码器的默认的后台：192.168.1.168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eastAsia="zh-CN"/>
        </w:rPr>
        <w:t>注释：</w:t>
      </w:r>
      <w: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val="en-US" w:eastAsia="zh-CN"/>
        </w:rPr>
        <w:t>SDI接口 和 HDMI接口 网络设置相同</w:t>
      </w:r>
    </w:p>
    <w:p>
      <w:pP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val="en-US" w:eastAsia="zh-CN"/>
        </w:rPr>
      </w:pPr>
    </w:p>
    <w:p>
      <w:pPr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13" w:name="_Toc30693_WPSOffice_Level1"/>
      <w:bookmarkStart w:id="14" w:name="_Toc32270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六、SDI编码器后台配置</w:t>
      </w:r>
      <w:bookmarkEnd w:id="13"/>
      <w:bookmarkEnd w:id="14"/>
    </w:p>
    <w:p>
      <w:p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注释：产品配置说明为中性说明</w:t>
      </w:r>
      <w:r>
        <w:rPr>
          <w:rFonts w:hint="eastAsia" w:asciiTheme="minorEastAsia" w:hAnsi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以下以其中一款产品作为配置示例（仅供参考</w:t>
      </w:r>
      <w:r>
        <w:rPr>
          <w:rFonts w:hint="eastAsia" w:asciiTheme="minorEastAsia" w:hAnsi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以所购买产品型号为准进行配置）</w:t>
      </w:r>
      <w:r>
        <w:rPr>
          <w:rFonts w:hint="eastAsia" w:asciiTheme="minorEastAsia" w:hAnsiTheme="minorEastAsia" w:cstheme="minorEastAsia"/>
          <w:b/>
          <w:color w:val="FF0000"/>
          <w:kern w:val="2"/>
          <w:sz w:val="24"/>
          <w:szCs w:val="24"/>
          <w:lang w:val="en-US" w:eastAsia="zh-CN" w:bidi="ar-SA"/>
        </w:rPr>
        <w:t>。</w:t>
      </w:r>
    </w:p>
    <w:p>
      <w:pPr>
        <w:pStyle w:val="3"/>
        <w:ind w:firstLine="723" w:firstLineChars="3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15" w:name="_Toc26786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1、登录后台设置</w:t>
      </w:r>
      <w:bookmarkEnd w:id="15"/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2"/>
          <w:szCs w:val="22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（1）打开任意（搜狗、谷歌、火狐）游览器输入边编码器的默认IP地址：192.168.1.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200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如图：</w:t>
      </w: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640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723765" cy="885825"/>
            <wp:effectExtent l="0" t="0" r="635" b="9525"/>
            <wp:docPr id="3" name="图片 3" descr="N3SDPHBUK_BZTO$%@}M(P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3SDPHBUK_BZTO$%@}M(PR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numPr>
          <w:ilvl w:val="0"/>
          <w:numId w:val="2"/>
        </w:numPr>
        <w:ind w:firstLine="660" w:firstLineChars="3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207645</wp:posOffset>
            </wp:positionV>
            <wp:extent cx="3686810" cy="1932940"/>
            <wp:effectExtent l="0" t="0" r="8890" b="10160"/>
            <wp:wrapNone/>
            <wp:docPr id="5" name="图片 5" descr="IKQUC0W@C332QEX%$)Y)W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KQUC0W@C332QEX%$)Y)W9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输入编码器的用户名和密码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用户名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admin  密码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admin 如图：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pStyle w:val="3"/>
        <w:ind w:firstLine="723" w:firstLineChars="3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16" w:name="_Toc31743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2、编码器状态显示</w:t>
      </w:r>
      <w:bookmarkEnd w:id="16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36615" cy="2717800"/>
            <wp:effectExtent l="0" t="0" r="6985" b="6350"/>
            <wp:docPr id="6" name="图片 6" descr="LUJUM`WX5~~IO@VV_MB`A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UJUM`WX5~~IO@VV_MB`AN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ind w:left="1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主流状态和副流状态：访问地址：默认显示HTTP协议内网地址；</w:t>
      </w: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视频参数：显示视频信号进来的视频数据；</w:t>
      </w: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音频参数：显示音频进来的音频数据；</w:t>
      </w: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硬件状态：显示视频进来的中断数和丢失中断数 ；</w:t>
      </w: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预览：可以本地监看进来的视频画面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140" w:leftChars="0"/>
        <w:outlineLvl w:val="1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17" w:name="_Toc13770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3、编码器网络设置</w:t>
      </w:r>
      <w:bookmarkEnd w:id="17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65930" cy="2642870"/>
            <wp:effectExtent l="0" t="0" r="1270" b="5080"/>
            <wp:docPr id="7" name="图片 7" descr="PB~$M8)YCD38R)PP%M~HS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B~$M8)YCD38R)PP%M~HSY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4"/>
        </w:numPr>
        <w:ind w:left="140" w:leftChars="0" w:firstLine="2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开启DHCP后,可用ONVIF兼容的搜索工具搜索IP或者在路由器里面查询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4"/>
        </w:numPr>
        <w:ind w:left="140" w:leftChars="0" w:firstLine="2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IP地址需要更改成和你电脑相同的IP地址：列入你的电脑是192.168.1.55 一个1的网段的IP 那你的编码器也需要调成192.168.1.x的IP地址这个x是255以内的数字都可以填写只要不填写和电脑相同的地址即可；网关和子网掩码和电脑要相同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4"/>
        </w:numPr>
        <w:ind w:left="140" w:leftChars="0" w:firstLine="2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DNS1和DNS2：这两个要填写成和电脑一样的DNS 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或者是用公用的DNS 列入：202.106.0.20 、8.8.8.8 、114.114.114.114 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有线设置如上图</w:t>
      </w:r>
    </w:p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18" w:name="_Toc9520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4、编码器主副流参数设置</w:t>
      </w:r>
      <w:bookmarkEnd w:id="18"/>
    </w:p>
    <w:p>
      <w:pPr>
        <w:numPr>
          <w:ilvl w:val="0"/>
          <w:numId w:val="5"/>
        </w:numPr>
        <w:ind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通道名称：可自定义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5"/>
        </w:numPr>
        <w:ind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镜像控制和反转控制：disable和enable 可选择；</w:t>
      </w:r>
    </w:p>
    <w:p>
      <w:pPr>
        <w:numPr>
          <w:ilvl w:val="0"/>
          <w:numId w:val="5"/>
        </w:numPr>
        <w:ind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码流控制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CBR和VBR可选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CBR：带宽优先，适合移动网络等；VBR ：画质优先，适合网络条件比较好的情况；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编码器帧率和关键帧间隔一般选择25或者30 即可；如果直播过程中出现画面抖动可以降低帧率解决；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编码器后尺寸：编码码率推荐设置：1080P 2500-3000Kb ，720p 1500-2000Kb，576p 500-800Kb ，360p 300-500Kb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视频比特率：根据每秒的上行带宽来进行填写相对应的参数；高清视频定在1500kb/s-2500kb/s左右即可；标清视频定在600kb/s-1200kb/s即可；列入：上行带宽每秒是2014.72kb/s也就是2兆左右需要在比特率填写是1500kb/s-1800kb/s左右即可；如果填写大于每秒的上行带宽直播的视频会出现不流畅、卡顿的问题；（如果出现视频卡顿、不流畅可降低比特率； 当你推4个平台的时候对你的上行带宽要求会在高点）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带宽参考图如下：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847590" cy="2364740"/>
            <wp:effectExtent l="0" t="0" r="1016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编码分辨率推荐：全高清1920x1080（适合电脑观看），高清1280x720（适合大屏幕设备），普通高清720x576（小屏幕设备）480x360（适合手机等移动设备）；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H.264级别：baseline profile/main profile/ high profile可选；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打包方式:可任意选择设置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配置如图：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88410" cy="4686935"/>
            <wp:effectExtent l="0" t="0" r="2540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RTSP、HTTP、单播、组播 、RTP、RTMP协议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可根据需求去选择相对应的协议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使用哪个协议启用即可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022215" cy="3343275"/>
            <wp:effectExtent l="0" t="0" r="698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RTMP推流：可选择域名访问和地址访问 选择好某一项启用即可；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RTMP模式：可选择视频+音频、纯视频、纯音频 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RTMP推流地址：填写直播平台的推流地址 目睹的直播推流地址rtmp://pubsec.mudu.tv/watch/6psfxw?auth_key=2082733261-0-0-5d300ac0f713742f77bb03d148a887af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把地址填写进去后面的禁用改成启用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352290" cy="1266825"/>
            <wp:effectExtent l="0" t="0" r="1016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注释：所有参数设置网后在系统设置里重启下设备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主码流和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副码流的设置都是一样的设置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</w:p>
    <w:p>
      <w:pPr>
        <w:numPr>
          <w:ilvl w:val="0"/>
          <w:numId w:val="6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19" w:name="_Toc22365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音频及扩展参数设置</w:t>
      </w:r>
      <w:bookmarkEnd w:id="19"/>
    </w:p>
    <w:p>
      <w:pPr>
        <w:numPr>
          <w:ilvl w:val="0"/>
          <w:numId w:val="7"/>
        </w:numPr>
        <w:ind w:left="4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音频设置：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A：音频输入：可选择SDI audio 内嵌音频 和 Line in外接3.5线路音频；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B：音频比特率：24000kb\s --- 2560000kb\s 可选择；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C：音频编码通道：音频可选择 左+右声道、左声道、右声道 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D：音频编码方式：可选择 AAC或MP3 两种模式；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E：AAC编码类型：可选择LC或 HE两种模式；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F：重采样频率：32000----44100 可选择；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G：RTSP音频编码：可选择AAC 或 G711 两种模式；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H：音频增益：-20dB ---- 10dB 可选择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790190" cy="3247390"/>
            <wp:effectExtent l="0" t="0" r="1016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主副流OSD设置：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A：更新图片：选择要上传的LOGO的图标 (主流logo文件命名为logo.bmp , 副流logo文件命名为logo_ext.bmp)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B: LOGO选择好点打开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LOGO坐标、透明度 可设置对应的参数；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C：字体：字体坐标、大小、颜色可设置对应的参数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42" w:firstLineChars="200"/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注释：主码流和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副码流的设置都是一样的设置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3640455"/>
            <wp:effectExtent l="0" t="0" r="5080" b="171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42" w:firstLineChars="200"/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</w:p>
    <w:p>
      <w:pPr>
        <w:numPr>
          <w:ilvl w:val="0"/>
          <w:numId w:val="7"/>
        </w:numPr>
        <w:ind w:left="4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色彩控制：亮度、对比度、色调、饱和度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可设置对应的参数；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361815" cy="2495550"/>
            <wp:effectExtent l="0" t="0" r="63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7"/>
        </w:numPr>
        <w:ind w:left="4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图像质量控制：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噪声监测：有需求使用时打开即可；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B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锐化：有需求使用时打开即可；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C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滤波：有需求使用时打开即可（默认打开）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695065" cy="3295015"/>
            <wp:effectExtent l="0" t="0" r="635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4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RTMP-HLS控制：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HLS打开后可以观看HLS协议的视频流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HLS模式可根据需求选择对应的参数；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799840" cy="2124075"/>
            <wp:effectExtent l="0" t="0" r="1016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20" w:name="_Toc31659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系统参数设置</w:t>
      </w:r>
      <w:bookmarkEnd w:id="20"/>
    </w:p>
    <w:p>
      <w:pPr>
        <w:numPr>
          <w:ilvl w:val="0"/>
          <w:numId w:val="8"/>
        </w:numPr>
        <w:ind w:left="60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系统设置：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：重启间隔：可以设置0-200小时之内的时间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可设置设备重启的时间；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B：重置：可以恢复出厂设置 ；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C：重启：设备重启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171315" cy="2209800"/>
            <wp:effectExtent l="0" t="0" r="635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60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修改密码：可以修改设备进入后台的密码；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076065" cy="2190750"/>
            <wp:effectExtent l="0" t="0" r="63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60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系统版本：显示此设备的固件版本和ONVIF版本；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142740" cy="1609725"/>
            <wp:effectExtent l="0" t="0" r="10160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600" w:leftChars="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升级设置：固件有更新时可以选择最新固件升级即可；</w:t>
      </w:r>
    </w:p>
    <w:p>
      <w:pPr>
        <w:numPr>
          <w:ilvl w:val="0"/>
          <w:numId w:val="0"/>
        </w:numPr>
        <w:ind w:left="60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2405" cy="1271905"/>
            <wp:effectExtent l="0" t="0" r="4445" b="444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00" w:leftChars="0"/>
        <w:outlineLvl w:val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21" w:name="_Toc24568_WPSOffice_Level1"/>
      <w:bookmarkStart w:id="22" w:name="_Toc27250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七</w:t>
      </w:r>
      <w:r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  <w:t>、</w:t>
      </w:r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视频直播配置</w:t>
      </w:r>
      <w:bookmarkEnd w:id="21"/>
      <w:bookmarkEnd w:id="22"/>
    </w:p>
    <w:p>
      <w:pPr>
        <w:ind w:firstLine="241" w:firstLineChars="100"/>
        <w:outlineLvl w:val="1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 xml:space="preserve"> </w:t>
      </w:r>
      <w:bookmarkStart w:id="23" w:name="_Toc9852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1、设备连接结构图如下</w:t>
      </w:r>
      <w:bookmarkEnd w:id="23"/>
    </w:p>
    <w:p>
      <w:p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6166485" cy="2018030"/>
            <wp:effectExtent l="0" t="0" r="5715" b="1270"/>
            <wp:docPr id="22" name="图片 22" descr="QQ图片2018092114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809211446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241" w:firstLine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24" w:name="_Toc18160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申请直播地址</w:t>
      </w:r>
      <w:bookmarkEnd w:id="24"/>
    </w:p>
    <w:p>
      <w:pPr>
        <w:numPr>
          <w:ilvl w:val="0"/>
          <w:numId w:val="10"/>
        </w:numPr>
        <w:ind w:left="600" w:leftChars="0"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进入http://mudu.tv/注册一个账号（直播平台都可以支持，这里只是举例说明）注册需要直播平台的认证通过认证就可以使用直播平台；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8595" cy="1891665"/>
            <wp:effectExtent l="0" t="0" r="8255" b="1333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9865" cy="2027555"/>
            <wp:effectExtent l="0" t="0" r="6985" b="1079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（2）创建一个直播频道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13020" cy="1644650"/>
            <wp:effectExtent l="0" t="0" r="11430" b="1270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（3）直播后台推流地址和预览画面，如图：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2397125"/>
            <wp:effectExtent l="0" t="0" r="5080" b="317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（4）把这个直播推流地址放到编码器后台的RTMP发布地址点击启用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启用后设置重启设备，如图：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352290" cy="1266825"/>
            <wp:effectExtent l="0" t="0" r="10160" b="952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（5）设备重启后直播后台会出现直播的画面如图：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350135" cy="1489075"/>
            <wp:effectExtent l="0" t="0" r="12065" b="15875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（6）目睹后台支持PC端网页观看，手机可以扫二维码进行观看，观看同时可以进行分享分享到朋友圈、微信好友、QQ空间、QQ好友 等。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179570" cy="1597025"/>
            <wp:effectExtent l="0" t="0" r="11430" b="3175"/>
            <wp:docPr id="49" name="图片 4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25" w:name="_Toc6974_WPSOffice_Level1"/>
      <w:bookmarkStart w:id="26" w:name="_Toc24272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八、HDMI编码器后台设置</w:t>
      </w:r>
      <w:bookmarkEnd w:id="25"/>
      <w:bookmarkEnd w:id="26"/>
    </w:p>
    <w:p>
      <w:pPr>
        <w:pStyle w:val="3"/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27" w:name="_Toc1704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1、登录后台设置</w:t>
      </w:r>
      <w:bookmarkEnd w:id="27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（1）打开任意（搜狗、谷歌、火狐）游览器输入边编码器的默认IP地址：192.168.1.201如图：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71770" cy="892810"/>
            <wp:effectExtent l="0" t="0" r="5080" b="254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输入编码器的用户名和密码：用户名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admin  密码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admin 如图：</w:t>
      </w: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66565" cy="2419350"/>
            <wp:effectExtent l="0" t="0" r="635" b="0"/>
            <wp:docPr id="29" name="图片 29" descr="IKQUC0W@C332QEX%$)Y)W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KQUC0W@C332QEX%$)Y)W9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firstLine="482" w:firstLineChars="2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28" w:name="_Toc28455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2、编码器状态显示</w:t>
      </w:r>
      <w:bookmarkEnd w:id="28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8595" cy="2823845"/>
            <wp:effectExtent l="0" t="0" r="8255" b="1460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注释：参数同上SDI编码器后台</w:t>
      </w:r>
    </w:p>
    <w:p>
      <w:pPr>
        <w:pStyle w:val="3"/>
        <w:ind w:firstLine="723" w:firstLineChars="3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29" w:name="_Toc19018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3、编码器网络设置</w:t>
      </w:r>
      <w:bookmarkEnd w:id="29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133215" cy="3942715"/>
            <wp:effectExtent l="0" t="0" r="635" b="63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注释：参数同上SDI编码器后台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30" w:name="_Toc7409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4、编码器主副流参数设置</w:t>
      </w:r>
      <w:bookmarkEnd w:id="30"/>
    </w:p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（1）视频输入：可以选择HDMI、VGA、CVBS、YPBPR视频信号；</w:t>
      </w:r>
    </w:p>
    <w:p>
      <w:pPr>
        <w:numPr>
          <w:ilvl w:val="0"/>
          <w:numId w:val="0"/>
        </w:numPr>
        <w:ind w:firstLine="660" w:firstLineChars="3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（2）通道名称：可自定义</w:t>
      </w:r>
    </w:p>
    <w:p>
      <w:pPr>
        <w:numPr>
          <w:ilvl w:val="0"/>
          <w:numId w:val="0"/>
        </w:numPr>
        <w:ind w:firstLine="660" w:firstLineChars="3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（3）镜像控制和反转控制：disable和enable 可选择；</w:t>
      </w:r>
    </w:p>
    <w:p>
      <w:pPr>
        <w:numPr>
          <w:ilvl w:val="0"/>
          <w:numId w:val="0"/>
        </w:numPr>
        <w:ind w:firstLine="660" w:firstLineChars="3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（4）码流控制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CBR和VBR可选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CBR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带宽优先，适合移动网络等；VBR ：画质优先，适合网络条件比较好的情况；</w:t>
      </w:r>
    </w:p>
    <w:p>
      <w:pPr>
        <w:numPr>
          <w:ilvl w:val="0"/>
          <w:numId w:val="0"/>
        </w:numPr>
        <w:ind w:leftChars="200" w:firstLine="2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（5）编码器帧率和关键帧间隔一般选择25或者30 即可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如果直播过程中出现画面抖动可以降低帧率解决；</w:t>
      </w:r>
    </w:p>
    <w:p>
      <w:pPr>
        <w:numPr>
          <w:ilvl w:val="0"/>
          <w:numId w:val="0"/>
        </w:numPr>
        <w:ind w:leftChars="200" w:firstLine="2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（6）编码器后尺寸：编码码率推荐设置：1080P 2500-3000Kb ，720p 1500-2000Kb，576p 500-800Kb ，360p 300-500Kb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10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7）视频比特率：根据每秒的上行带宽来进行填写相对应的参数；高清视频定在1500kb/s-2500kb/s左右即可；标清视频定在600kb/s-1200kb/s即可；列入：上行带宽每秒是2014.72kb/s也就是2兆左右需要在比特率填写是1500kb/s-1800kb/s左右即可；如果填写大于每秒的上行带宽直播的视频会出现不流畅、卡顿的问题；（如果出现视频卡顿、不流畅可降低比特率； 当你推4个平台的时候对你的上行带宽要求会在高点）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带宽参考图如下：</w:t>
      </w:r>
    </w:p>
    <w:p>
      <w:pPr>
        <w:numPr>
          <w:ilvl w:val="0"/>
          <w:numId w:val="0"/>
        </w:numPr>
        <w:ind w:leftChars="10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847590" cy="2364740"/>
            <wp:effectExtent l="0" t="0" r="10160" b="165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（8）编码分辨率推荐：全高清1920x1080（适合电脑观看），高清1280x720（适合大屏幕设备），普通高清720x576（小屏幕设备）480x360（适合手机等移动设备）；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（9）H.264级别：baseline profile/main profile/ high profile可选；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（10）打包方式:可任意选择设置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配置如图：</w:t>
      </w:r>
    </w:p>
    <w:p>
      <w:pPr>
        <w:numPr>
          <w:ilvl w:val="0"/>
          <w:numId w:val="0"/>
        </w:numPr>
        <w:ind w:leftChars="100" w:firstLine="420" w:firstLine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3436620" cy="4855845"/>
            <wp:effectExtent l="0" t="0" r="11430" b="190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485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RTSP、HTTP、单播、组播 、RTP、RTMP协议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可根据需求去选择相对应的协议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使用哪个协议启用即可；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022215" cy="3343275"/>
            <wp:effectExtent l="0" t="0" r="6985" b="952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（12）RTMP推流：可选择域名访问和地址访问 选择好某一项 启用即可；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（13）RTMP模式：可选择视频+音频、纯视频、纯音频 ；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RTMP推流地址：填写直播平台的推流地址目睹的直播推流地址rtmp://pubsec.mudu.tv/watch/6psfxw?auth_key=2082733261-0-0-5d300ac0f713742f77bb03d148a887af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把地址填写进去后面的禁用改成启用</w:t>
      </w:r>
      <w:r>
        <w:rPr>
          <w:rFonts w:hint="eastAsia" w:asciiTheme="minorEastAsia" w:hAnsi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如图：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4352290" cy="1266825"/>
            <wp:effectExtent l="0" t="0" r="10160" b="952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注释：所有参数设置网后在系统设置里重启下设备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eastAsia="zh-CN"/>
        </w:rPr>
        <w:t>主码流和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  <w:t>副码流的设置都是一样的设置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</w:p>
    <w:p>
      <w:pPr>
        <w:numPr>
          <w:ilvl w:val="0"/>
          <w:numId w:val="12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31" w:name="_Toc21242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音频及扩展参数设置</w:t>
      </w:r>
      <w:bookmarkEnd w:id="31"/>
    </w:p>
    <w:p>
      <w:pPr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注释：参数同上SDI编码器后台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  <w:bookmarkStart w:id="32" w:name="_Toc22613"/>
      <w:r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  <w:t>6、系统参数设置</w:t>
      </w:r>
      <w:bookmarkEnd w:id="32"/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注释：参数同上SDI编码器后台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kern w:val="2"/>
          <w:sz w:val="24"/>
          <w:szCs w:val="21"/>
          <w:lang w:val="en-US" w:eastAsia="zh-CN" w:bidi="ar-SA"/>
        </w:rPr>
      </w:pPr>
    </w:p>
    <w:p>
      <w:pPr>
        <w:numPr>
          <w:ilvl w:val="0"/>
          <w:numId w:val="0"/>
        </w:numPr>
        <w:tabs>
          <w:tab w:val="left" w:pos="811"/>
        </w:tabs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33" w:name="_Toc27872_WPSOffice_Level1"/>
      <w:bookmarkStart w:id="34" w:name="_Toc32141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九、视频直播配置</w:t>
      </w:r>
      <w:bookmarkEnd w:id="33"/>
      <w:bookmarkEnd w:id="34"/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 xml:space="preserve"> 注释：参数同上SDI编码器后台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tbl>
      <w:tblPr>
        <w:tblStyle w:val="10"/>
        <w:tblpPr w:leftFromText="180" w:rightFromText="180" w:vertAnchor="text" w:horzAnchor="page" w:tblpX="1885" w:tblpY="53"/>
        <w:tblOverlap w:val="never"/>
        <w:tblW w:w="8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8920" w:type="dxa"/>
          </w:tcPr>
          <w:p>
            <w:pPr>
              <w:numPr>
                <w:ilvl w:val="0"/>
                <w:numId w:val="0"/>
              </w:numPr>
              <w:ind w:firstLine="240" w:firstLineChars="100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注释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:此系列编码器如下: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◇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  <w:lang w:eastAsia="zh-CN"/>
              </w:rPr>
              <w:t>支持单向传递（不支持双向传递）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◇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</w:rPr>
              <w:t>不带录制功能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◇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2"/>
                <w:szCs w:val="22"/>
              </w:rPr>
              <w:t>不带存储载体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320" w:firstLineChars="100"/>
        <w:rPr>
          <w:rFonts w:hint="eastAsia" w:asciiTheme="minorEastAsia" w:hAnsiTheme="minorEastAsia" w:eastAsiaTheme="minorEastAsia" w:cs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100"/>
        <w:outlineLvl w:val="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35" w:name="_Toc5070_WPSOffice_Level1"/>
      <w:bookmarkStart w:id="36" w:name="_Toc10998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十、产品规格参数</w:t>
      </w:r>
      <w:bookmarkEnd w:id="35"/>
      <w:bookmarkEnd w:id="36"/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37" w:name="_Toc21691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1、</w:t>
      </w:r>
      <w:bookmarkEnd w:id="37"/>
    </w:p>
    <w:tbl>
      <w:tblPr>
        <w:tblStyle w:val="9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7"/>
        <w:gridCol w:w="1444"/>
        <w:gridCol w:w="6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9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573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2880" w:firstLineChars="12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TC-EN4419（全接口）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573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HDMI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VGA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CVBS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YPBPR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SDI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 xml:space="preserve"> IN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73" w:type="dxa"/>
            <w:gridSpan w:val="2"/>
            <w:vAlign w:val="center"/>
          </w:tcPr>
          <w:p>
            <w:pPr>
              <w:widowControl/>
              <w:ind w:firstLine="336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>SDI环出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92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12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内嵌音频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927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73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2个RJ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12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92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44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129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50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  <w:p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</w:tr>
    </w:tbl>
    <w:p>
      <w:pPr>
        <w:numPr>
          <w:ilvl w:val="0"/>
          <w:numId w:val="0"/>
        </w:numPr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38" w:name="_Toc26080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2、</w:t>
      </w:r>
      <w:bookmarkEnd w:id="38"/>
    </w:p>
    <w:tbl>
      <w:tblPr>
        <w:tblStyle w:val="9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481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336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 xml:space="preserve"> TC-EN6041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 xml:space="preserve">4路HDMI信号输入 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4路3.5MM独立音频信号输入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  <w:lang w:eastAsia="zh-CN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4路IP信号输出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4路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内嵌音频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 xml:space="preserve">4路 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7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39" w:name="_Toc22979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3、</w:t>
      </w:r>
      <w:bookmarkEnd w:id="39"/>
    </w:p>
    <w:tbl>
      <w:tblPr>
        <w:tblStyle w:val="9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481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336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 xml:space="preserve">TC-EN6011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1路HDMI信号输入，1路3.5MM音频输入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ind w:firstLine="2880" w:firstLineChars="12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1路IP信号输出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内嵌音频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7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0" w:name="_Toc20503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4、</w:t>
      </w:r>
      <w:bookmarkEnd w:id="40"/>
    </w:p>
    <w:tbl>
      <w:tblPr>
        <w:tblStyle w:val="9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481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336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>TC-EN6033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1路HDMI信号输入，2路CVBS信号输入，3路3.5音频输入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ind w:firstLine="2880" w:firstLineChars="12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1路IP信号输出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1920x1080p/1920x1080i/1280x720p/720*576i/720*576 p/640*480i等常规分辨率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1路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HDMI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内嵌音频，3路3.5MM独立音频,支持音频增益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7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1" w:name="_Toc24406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5、</w:t>
      </w:r>
      <w:bookmarkEnd w:id="41"/>
    </w:p>
    <w:tbl>
      <w:tblPr>
        <w:tblStyle w:val="9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481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336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 xml:space="preserve">TC-EN6042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4路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SDI信号输入， 4路3.5MM独立音频信号输入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ind w:firstLine="2880" w:firstLineChars="12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4路IP信号输出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4路SDI内嵌音频，4路3.5MM独立音频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7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2" w:name="_Toc25173"/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6、</w:t>
      </w:r>
      <w:bookmarkEnd w:id="42"/>
    </w:p>
    <w:tbl>
      <w:tblPr>
        <w:tblStyle w:val="9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481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>
            <w:pPr>
              <w:widowControl/>
              <w:ind w:firstLine="2940" w:firstLineChars="14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 xml:space="preserve"> TC-EN6022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路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SDI信号输入，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路3.5MM独立音频信号输入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ind w:firstLine="2880" w:firstLineChars="120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路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 xml:space="preserve">SDI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环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  <w:t>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视频帧率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OSD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文字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路SDI内嵌音频，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路3.5MM独立音频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音频编码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音频码率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采样率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95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769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个RJ 100M/1000M自适应以太网口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TS标准流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双码流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网络协议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支持HTTP、RTSP、RTMP、UDP、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RTP、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配置管理</w:t>
            </w:r>
          </w:p>
        </w:tc>
        <w:tc>
          <w:tcPr>
            <w:tcW w:w="62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电源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12V~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8.5A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功耗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&lt;28W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尺寸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430mm x 250mm x 45mm(长x宽x高)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工作温度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-20℃+ 60℃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工作湿度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&lt;90%，无冷凝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951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重量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7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3" w:name="_Toc28877"/>
      <w:r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  <w:t>、</w:t>
      </w:r>
      <w:bookmarkEnd w:id="43"/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447"/>
        <w:gridCol w:w="6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TC-EN6161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</w:t>
            </w:r>
            <w:r>
              <w:rPr>
                <w:rFonts w:ascii="宋体" w:hAnsi="宋体"/>
                <w:sz w:val="24"/>
              </w:rPr>
              <w:t>HDMI</w:t>
            </w:r>
            <w:r>
              <w:rPr>
                <w:rFonts w:hint="eastAsia" w:ascii="宋体" w:hAnsi="宋体"/>
                <w:sz w:val="24"/>
              </w:rPr>
              <w:t>信号输入，16路3.5MM独立音频信号输入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视频码率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视频帧率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OSD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文字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16路hdmi内嵌音频，16路3.5MM独立音频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音频编码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音频码率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采样率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16个RJ 100M/1000M自适应以太网口，TS标准流，双码流，ONVIF协议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网络协议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支持HTTP、RTSP、RTMP、UDP、组播、单播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配置管理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 w:eastAsia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  <w:t>输入电压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  <w:t>输出电压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12V-2A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功耗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尺寸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484</w:t>
            </w:r>
            <w:r>
              <w:rPr>
                <w:sz w:val="24"/>
              </w:rPr>
              <w:t xml:space="preserve">mm x </w:t>
            </w:r>
            <w:r>
              <w:rPr>
                <w:rFonts w:hint="eastAsia"/>
                <w:sz w:val="24"/>
              </w:rPr>
              <w:t>365</w:t>
            </w:r>
            <w:r>
              <w:rPr>
                <w:sz w:val="24"/>
              </w:rPr>
              <w:t xml:space="preserve">mm x </w:t>
            </w:r>
            <w:r>
              <w:rPr>
                <w:rFonts w:hint="eastAsia"/>
                <w:sz w:val="24"/>
              </w:rPr>
              <w:t>148</w:t>
            </w:r>
            <w:r>
              <w:rPr>
                <w:sz w:val="24"/>
              </w:rPr>
              <w:t>mm(</w:t>
            </w:r>
            <w:r>
              <w:rPr>
                <w:rFonts w:hint="eastAsia"/>
                <w:sz w:val="24"/>
              </w:rPr>
              <w:t>长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宽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高</w:t>
            </w:r>
            <w:r>
              <w:rPr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-20</w:t>
            </w:r>
            <w:r>
              <w:rPr>
                <w:rFonts w:hint="eastAsia" w:ascii="宋体" w:hAnsi="宋体" w:cs="宋体"/>
                <w:sz w:val="24"/>
              </w:rPr>
              <w:t>℃</w:t>
            </w:r>
            <w:r>
              <w:rPr>
                <w:sz w:val="24"/>
              </w:rPr>
              <w:t>+ 60</w:t>
            </w:r>
            <w:r>
              <w:rPr>
                <w:rFonts w:hint="eastAsia" w:ascii="宋体" w:hAnsi="宋体" w:cs="宋体"/>
                <w:sz w:val="24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重量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7.5KG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4" w:name="_Toc16891"/>
      <w:r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  <w:t>8、</w:t>
      </w:r>
      <w:bookmarkEnd w:id="44"/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447"/>
        <w:gridCol w:w="6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TC-EN6162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</w:t>
            </w:r>
            <w:r>
              <w:rPr>
                <w:rFonts w:hint="eastAsia" w:ascii="宋体" w:hAnsi="宋体"/>
                <w:sz w:val="24"/>
              </w:rPr>
              <w:t>SDI信号输入， 16路3.5MM独立音频信号输入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输入分辨率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1920x1080/1680x1050/1280x720/1600x1200/960x540/720*576/704*576等常规分辨率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H.264 BASELINE PROFILE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H.264 MAIN PROFILE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视频码率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视频帧率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OSD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文字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16路SDI内嵌音频，16路3.5MM独立音频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音频编码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音频码率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采样率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16个RJ 100M/1000M自适应以太网口，TS标准流，双码流，ONVIF协议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网络协议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支持HTTP、RTSP、RTMP、UDP、组播、单播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配置管理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 w:eastAsia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  <w:t>输入电压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  <w:lang w:eastAsia="zh-CN"/>
              </w:rPr>
              <w:t>输出电压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12v-2A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功耗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尺寸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430</w:t>
            </w:r>
            <w:r>
              <w:rPr>
                <w:sz w:val="24"/>
              </w:rPr>
              <w:t xml:space="preserve">mm x </w:t>
            </w:r>
            <w:r>
              <w:rPr>
                <w:rFonts w:hint="eastAsia"/>
                <w:sz w:val="24"/>
              </w:rPr>
              <w:t>250</w:t>
            </w:r>
            <w:r>
              <w:rPr>
                <w:sz w:val="24"/>
              </w:rPr>
              <w:t>mm x 4</w:t>
            </w:r>
            <w:r>
              <w:rPr>
                <w:rFonts w:hint="eastAsia"/>
                <w:sz w:val="24"/>
              </w:rPr>
              <w:t>5</w:t>
            </w:r>
            <w:r>
              <w:rPr>
                <w:sz w:val="24"/>
              </w:rPr>
              <w:t>mm(</w:t>
            </w:r>
            <w:r>
              <w:rPr>
                <w:rFonts w:hint="eastAsia"/>
                <w:sz w:val="24"/>
              </w:rPr>
              <w:t>长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宽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高</w:t>
            </w:r>
            <w:r>
              <w:rPr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-20</w:t>
            </w:r>
            <w:r>
              <w:rPr>
                <w:rFonts w:hint="eastAsia" w:ascii="宋体" w:hAnsi="宋体" w:cs="宋体"/>
                <w:sz w:val="24"/>
              </w:rPr>
              <w:t>℃</w:t>
            </w:r>
            <w:r>
              <w:rPr>
                <w:sz w:val="24"/>
              </w:rPr>
              <w:t>+ 60</w:t>
            </w:r>
            <w:r>
              <w:rPr>
                <w:rFonts w:hint="eastAsia" w:ascii="宋体" w:hAnsi="宋体" w:cs="宋体"/>
                <w:sz w:val="24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重量</w:t>
            </w:r>
          </w:p>
        </w:tc>
        <w:tc>
          <w:tcPr>
            <w:tcW w:w="614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7.5KG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outlineLvl w:val="1"/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</w:pPr>
      <w:bookmarkStart w:id="45" w:name="_Toc20451"/>
      <w:r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  <w:t>9、</w:t>
      </w:r>
      <w:bookmarkEnd w:id="45"/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447"/>
        <w:gridCol w:w="6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产品型号</w:t>
            </w:r>
          </w:p>
        </w:tc>
        <w:tc>
          <w:tcPr>
            <w:tcW w:w="7593" w:type="dxa"/>
            <w:gridSpan w:val="2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TC-EN6163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输入</w:t>
            </w:r>
          </w:p>
        </w:tc>
        <w:tc>
          <w:tcPr>
            <w:tcW w:w="7593" w:type="dxa"/>
            <w:gridSpan w:val="2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16路HDMI信号输入，32路CVBS信号输入，48路3.5音频输入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16路IP信号输出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视频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 w:ascii="宋体" w:hAnsi="宋体" w:cs="Arial"/>
                <w:kern w:val="0"/>
                <w:sz w:val="24"/>
              </w:rPr>
              <w:t>输入分辨率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1920x1080p/1920x1080i/1280x720p/720*576i/720*576 p/640*480i</w:t>
            </w:r>
            <w:r>
              <w:rPr>
                <w:rFonts w:hint="eastAsia"/>
                <w:sz w:val="24"/>
              </w:rPr>
              <w:t>等常规分辨率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编码标准</w:t>
            </w: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编码级别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H.264 BASELINE PROFILE</w:t>
            </w:r>
          </w:p>
          <w:p>
            <w:pPr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H.264 MAIN PROFILE</w:t>
            </w: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H.264 HIGH PROFILE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编码后尺寸</w:t>
            </w: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640*360~1920*1080（可自定义）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视频码率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CBR/VBR码率控制 16KBIT/S~12MBIT/S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视频帧率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30帧/60帧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OSD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文字</w:t>
            </w:r>
            <w:r>
              <w:rPr>
                <w:rFonts w:hint="eastAsia"/>
                <w:sz w:val="24"/>
                <w:lang w:eastAsia="zh-CN"/>
              </w:rPr>
              <w:t>、</w:t>
            </w:r>
            <w:r>
              <w:rPr>
                <w:rFonts w:hint="eastAsia"/>
                <w:sz w:val="24"/>
                <w:lang w:val="en-US" w:eastAsia="zh-CN"/>
              </w:rPr>
              <w:t>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音频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>输入选择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16路hdmi内嵌音频，48路3.5MM独立音频</w:t>
            </w:r>
            <w:r>
              <w:rPr>
                <w:rFonts w:hint="eastAsia" w:ascii="宋体" w:hAnsi="宋体"/>
                <w:sz w:val="24"/>
              </w:rPr>
              <w:t>,</w:t>
            </w:r>
            <w:r>
              <w:rPr>
                <w:rFonts w:hint="eastAsia"/>
                <w:sz w:val="24"/>
              </w:rPr>
              <w:t>支持音频增益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音频编码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AAC/MP3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音频码率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24000kb/S--256000kb/S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采样率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32000、44100等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29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IP</w:t>
            </w:r>
          </w:p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输出</w:t>
            </w:r>
          </w:p>
        </w:tc>
        <w:tc>
          <w:tcPr>
            <w:tcW w:w="7593" w:type="dxa"/>
            <w:gridSpan w:val="2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FF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16个RJ45 1000M自适应以太网口，TS标准流，ONVIF协议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系统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网络协议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支持HTTP、RTSP、RTMP、UDP、组播、单播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配置管理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支持IE配置、远程升级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restart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  <w:t>通用</w:t>
            </w: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 w:eastAsia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输入</w:t>
            </w:r>
            <w:r>
              <w:rPr>
                <w:rFonts w:hint="eastAsia"/>
                <w:sz w:val="24"/>
              </w:rPr>
              <w:t>电</w:t>
            </w:r>
            <w:r>
              <w:rPr>
                <w:rFonts w:hint="eastAsia"/>
                <w:sz w:val="24"/>
                <w:lang w:eastAsia="zh-CN"/>
              </w:rPr>
              <w:t>压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b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输出电压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12V-2A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功耗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尺寸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484</w:t>
            </w:r>
            <w:r>
              <w:rPr>
                <w:sz w:val="24"/>
              </w:rPr>
              <w:t xml:space="preserve">mm x </w:t>
            </w:r>
            <w:r>
              <w:rPr>
                <w:rFonts w:hint="eastAsia"/>
                <w:sz w:val="24"/>
              </w:rPr>
              <w:t>365</w:t>
            </w:r>
            <w:r>
              <w:rPr>
                <w:sz w:val="24"/>
              </w:rPr>
              <w:t xml:space="preserve">mm x </w:t>
            </w:r>
            <w:r>
              <w:rPr>
                <w:rFonts w:hint="eastAsia"/>
                <w:sz w:val="24"/>
              </w:rPr>
              <w:t>148</w:t>
            </w:r>
            <w:r>
              <w:rPr>
                <w:sz w:val="24"/>
              </w:rPr>
              <w:t>mm(</w:t>
            </w:r>
            <w:r>
              <w:rPr>
                <w:rFonts w:hint="eastAsia"/>
                <w:sz w:val="24"/>
              </w:rPr>
              <w:t>长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宽</w:t>
            </w:r>
            <w:r>
              <w:rPr>
                <w:sz w:val="24"/>
              </w:rPr>
              <w:t>x</w:t>
            </w:r>
            <w:r>
              <w:rPr>
                <w:rFonts w:hint="eastAsia"/>
                <w:sz w:val="24"/>
              </w:rPr>
              <w:t>高</w:t>
            </w:r>
            <w:r>
              <w:rPr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工作温度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-20</w:t>
            </w:r>
            <w:r>
              <w:rPr>
                <w:rFonts w:hint="eastAsia" w:ascii="宋体" w:hAnsi="宋体" w:cs="宋体"/>
                <w:sz w:val="24"/>
              </w:rPr>
              <w:t>℃</w:t>
            </w:r>
            <w:r>
              <w:rPr>
                <w:sz w:val="24"/>
              </w:rPr>
              <w:t>+ 60</w:t>
            </w:r>
            <w:r>
              <w:rPr>
                <w:rFonts w:hint="eastAsia" w:ascii="宋体" w:hAnsi="宋体" w:cs="宋体"/>
                <w:sz w:val="24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工作湿度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rFonts w:hint="eastAsia"/>
                <w:sz w:val="24"/>
              </w:rPr>
              <w:t>90%，无冷凝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" w:type="dxa"/>
            <w:vMerge w:val="continue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</w:p>
        </w:tc>
        <w:tc>
          <w:tcPr>
            <w:tcW w:w="1447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Arial"/>
                <w:color w:val="000000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重量</w:t>
            </w:r>
          </w:p>
        </w:tc>
        <w:tc>
          <w:tcPr>
            <w:tcW w:w="6146" w:type="dxa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7.5KG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  <w:noWrap w:val="0"/>
            <w:vAlign w:val="center"/>
          </w:tcPr>
          <w:p>
            <w:pPr>
              <w:widowControl/>
              <w:spacing w:line="276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我公司保留对产品参数调整权利，如有疑问请联系我们核对</w:t>
            </w:r>
          </w:p>
        </w:tc>
      </w:tr>
    </w:tbl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100"/>
        <w:outlineLvl w:val="1"/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100" w:firstLine="420" w:firstLineChars="200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ind w:leftChars="100" w:firstLine="420" w:firstLineChars="200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ind w:leftChars="100"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="1760" w:leftChars="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253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FF0000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rPr>
          <w:rFonts w:hint="eastAsia" w:asciiTheme="minorEastAsia" w:hAnsiTheme="minorEastAsia" w:eastAsiaTheme="minorEastAsia" w:cstheme="minorEastAsia"/>
          <w:b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1920" w:firstLineChars="80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440" w:leftChars="0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10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="140" w:leftChars="0"/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640"/>
        <w:rPr>
          <w:rFonts w:hint="eastAsia" w:asciiTheme="minorEastAsia" w:hAnsiTheme="minorEastAsia" w:eastAsiaTheme="minorEastAsia" w:cstheme="minorEastAsia"/>
        </w:rPr>
      </w:pPr>
    </w:p>
    <w:p>
      <w:pPr>
        <w:ind w:firstLine="64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color w:val="FF0000"/>
          <w:sz w:val="22"/>
          <w:szCs w:val="2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ind w:firstLine="52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52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52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52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52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550" w:firstLineChars="250"/>
        <w:rPr>
          <w:rFonts w:hint="eastAsia" w:asciiTheme="minorEastAsia" w:hAnsiTheme="minorEastAsia" w:eastAsiaTheme="minorEastAsia" w:cstheme="minorEastAsia"/>
          <w:color w:val="000000"/>
          <w:sz w:val="22"/>
          <w:szCs w:val="22"/>
        </w:rPr>
      </w:pP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DD31BD"/>
    <w:multiLevelType w:val="singleLevel"/>
    <w:tmpl w:val="93DD31B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E2465C2"/>
    <w:multiLevelType w:val="singleLevel"/>
    <w:tmpl w:val="9E2465C2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B91F6F27"/>
    <w:multiLevelType w:val="singleLevel"/>
    <w:tmpl w:val="B91F6F27"/>
    <w:lvl w:ilvl="0" w:tentative="0">
      <w:start w:val="1"/>
      <w:numFmt w:val="decimal"/>
      <w:suff w:val="nothing"/>
      <w:lvlText w:val="（%1）"/>
      <w:lvlJc w:val="left"/>
      <w:pPr>
        <w:ind w:left="600" w:leftChars="0" w:firstLine="0" w:firstLineChars="0"/>
      </w:pPr>
    </w:lvl>
  </w:abstractNum>
  <w:abstractNum w:abstractNumId="3">
    <w:nsid w:val="CB4077C5"/>
    <w:multiLevelType w:val="singleLevel"/>
    <w:tmpl w:val="CB4077C5"/>
    <w:lvl w:ilvl="0" w:tentative="0">
      <w:start w:val="1"/>
      <w:numFmt w:val="decimal"/>
      <w:suff w:val="space"/>
      <w:lvlText w:val="（%1）"/>
      <w:lvlJc w:val="left"/>
    </w:lvl>
  </w:abstractNum>
  <w:abstractNum w:abstractNumId="4">
    <w:nsid w:val="D2BEC826"/>
    <w:multiLevelType w:val="singleLevel"/>
    <w:tmpl w:val="D2BEC826"/>
    <w:lvl w:ilvl="0" w:tentative="0">
      <w:start w:val="1"/>
      <w:numFmt w:val="decimal"/>
      <w:suff w:val="space"/>
      <w:lvlText w:val="（%1）"/>
      <w:lvlJc w:val="left"/>
    </w:lvl>
  </w:abstractNum>
  <w:abstractNum w:abstractNumId="5">
    <w:nsid w:val="072D546E"/>
    <w:multiLevelType w:val="singleLevel"/>
    <w:tmpl w:val="072D546E"/>
    <w:lvl w:ilvl="0" w:tentative="0">
      <w:start w:val="2"/>
      <w:numFmt w:val="decimal"/>
      <w:suff w:val="space"/>
      <w:lvlText w:val="（%1）"/>
      <w:lvlJc w:val="left"/>
    </w:lvl>
  </w:abstractNum>
  <w:abstractNum w:abstractNumId="6">
    <w:nsid w:val="24C76232"/>
    <w:multiLevelType w:val="singleLevel"/>
    <w:tmpl w:val="24C76232"/>
    <w:lvl w:ilvl="0" w:tentative="0">
      <w:start w:val="5"/>
      <w:numFmt w:val="decimal"/>
      <w:suff w:val="nothing"/>
      <w:lvlText w:val="%1、"/>
      <w:lvlJc w:val="left"/>
    </w:lvl>
  </w:abstractNum>
  <w:abstractNum w:abstractNumId="7">
    <w:nsid w:val="5B817131"/>
    <w:multiLevelType w:val="singleLevel"/>
    <w:tmpl w:val="5B817131"/>
    <w:lvl w:ilvl="0" w:tentative="0">
      <w:start w:val="2"/>
      <w:numFmt w:val="decimal"/>
      <w:suff w:val="nothing"/>
      <w:lvlText w:val="%1、"/>
      <w:lvlJc w:val="left"/>
    </w:lvl>
  </w:abstractNum>
  <w:abstractNum w:abstractNumId="8">
    <w:nsid w:val="749C9962"/>
    <w:multiLevelType w:val="singleLevel"/>
    <w:tmpl w:val="749C9962"/>
    <w:lvl w:ilvl="0" w:tentative="0">
      <w:start w:val="11"/>
      <w:numFmt w:val="decimal"/>
      <w:suff w:val="nothing"/>
      <w:lvlText w:val="（%1）"/>
      <w:lvlJc w:val="left"/>
    </w:lvl>
  </w:abstractNum>
  <w:abstractNum w:abstractNumId="9">
    <w:nsid w:val="7528E5F1"/>
    <w:multiLevelType w:val="singleLevel"/>
    <w:tmpl w:val="7528E5F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78E14C03"/>
    <w:multiLevelType w:val="singleLevel"/>
    <w:tmpl w:val="78E14C03"/>
    <w:lvl w:ilvl="0" w:tentative="0">
      <w:start w:val="1"/>
      <w:numFmt w:val="decimal"/>
      <w:suff w:val="nothing"/>
      <w:lvlText w:val="（%1）"/>
      <w:lvlJc w:val="left"/>
      <w:pPr>
        <w:ind w:left="440" w:leftChars="0" w:firstLine="0" w:firstLineChars="0"/>
      </w:pPr>
    </w:lvl>
  </w:abstractNum>
  <w:abstractNum w:abstractNumId="11">
    <w:nsid w:val="7BC89EAB"/>
    <w:multiLevelType w:val="singleLevel"/>
    <w:tmpl w:val="7BC89EAB"/>
    <w:lvl w:ilvl="0" w:tentative="0">
      <w:start w:val="1"/>
      <w:numFmt w:val="decimal"/>
      <w:suff w:val="nothing"/>
      <w:lvlText w:val="（%1）"/>
      <w:lvlJc w:val="left"/>
      <w:pPr>
        <w:ind w:left="140" w:leftChars="0" w:firstLine="0" w:firstLineChars="0"/>
      </w:p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3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4D043D"/>
    <w:rsid w:val="007F7B43"/>
    <w:rsid w:val="02B5442F"/>
    <w:rsid w:val="0326661A"/>
    <w:rsid w:val="05572D28"/>
    <w:rsid w:val="05EC4F8F"/>
    <w:rsid w:val="06253335"/>
    <w:rsid w:val="065C1E89"/>
    <w:rsid w:val="0D5C59ED"/>
    <w:rsid w:val="10913CBC"/>
    <w:rsid w:val="114D043D"/>
    <w:rsid w:val="11F35240"/>
    <w:rsid w:val="11FD628E"/>
    <w:rsid w:val="13972331"/>
    <w:rsid w:val="13DF55A9"/>
    <w:rsid w:val="15A15726"/>
    <w:rsid w:val="16BE51B8"/>
    <w:rsid w:val="16C44C73"/>
    <w:rsid w:val="17B163EE"/>
    <w:rsid w:val="1C195307"/>
    <w:rsid w:val="1C325E88"/>
    <w:rsid w:val="1D4B12F8"/>
    <w:rsid w:val="2026741D"/>
    <w:rsid w:val="251A45DD"/>
    <w:rsid w:val="27622E9E"/>
    <w:rsid w:val="2790321E"/>
    <w:rsid w:val="2AC87EF1"/>
    <w:rsid w:val="2BE30477"/>
    <w:rsid w:val="320B47FE"/>
    <w:rsid w:val="32ED4777"/>
    <w:rsid w:val="33774A16"/>
    <w:rsid w:val="39F04430"/>
    <w:rsid w:val="3A1C460C"/>
    <w:rsid w:val="3BA06746"/>
    <w:rsid w:val="3DFF04B6"/>
    <w:rsid w:val="3EBC41E5"/>
    <w:rsid w:val="3F8153AC"/>
    <w:rsid w:val="40847AD8"/>
    <w:rsid w:val="408F4BCF"/>
    <w:rsid w:val="40C052DB"/>
    <w:rsid w:val="42BF7ABD"/>
    <w:rsid w:val="436343F8"/>
    <w:rsid w:val="44603408"/>
    <w:rsid w:val="448A5D1C"/>
    <w:rsid w:val="46773015"/>
    <w:rsid w:val="47981F5A"/>
    <w:rsid w:val="47B9574D"/>
    <w:rsid w:val="48AF4FA5"/>
    <w:rsid w:val="48B452E4"/>
    <w:rsid w:val="496C3187"/>
    <w:rsid w:val="49FE4B96"/>
    <w:rsid w:val="4A3229F3"/>
    <w:rsid w:val="4AA837DE"/>
    <w:rsid w:val="4C4C5ADC"/>
    <w:rsid w:val="4EA66A6D"/>
    <w:rsid w:val="4F336237"/>
    <w:rsid w:val="506B0852"/>
    <w:rsid w:val="50812AE7"/>
    <w:rsid w:val="50CB2DD4"/>
    <w:rsid w:val="51443226"/>
    <w:rsid w:val="515B18B2"/>
    <w:rsid w:val="51671B9A"/>
    <w:rsid w:val="52210D3A"/>
    <w:rsid w:val="5288601A"/>
    <w:rsid w:val="53AB2685"/>
    <w:rsid w:val="54912715"/>
    <w:rsid w:val="55245B15"/>
    <w:rsid w:val="5A3D667F"/>
    <w:rsid w:val="5AF87CF6"/>
    <w:rsid w:val="5C2A6582"/>
    <w:rsid w:val="5FF7242F"/>
    <w:rsid w:val="61242E01"/>
    <w:rsid w:val="615F591F"/>
    <w:rsid w:val="62221AB1"/>
    <w:rsid w:val="633336EF"/>
    <w:rsid w:val="639B7EE5"/>
    <w:rsid w:val="659328ED"/>
    <w:rsid w:val="66E22856"/>
    <w:rsid w:val="68506C6E"/>
    <w:rsid w:val="6BDE7439"/>
    <w:rsid w:val="6D8F2B50"/>
    <w:rsid w:val="6EA34375"/>
    <w:rsid w:val="6EDF62DA"/>
    <w:rsid w:val="727E2964"/>
    <w:rsid w:val="730557BD"/>
    <w:rsid w:val="75C8713C"/>
    <w:rsid w:val="77E556FE"/>
    <w:rsid w:val="78695696"/>
    <w:rsid w:val="79C464FE"/>
    <w:rsid w:val="7C8E2541"/>
    <w:rsid w:val="7CC11379"/>
    <w:rsid w:val="7FA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2018-09-21T01:51:00Z</dcterms:created>
  <dc:creator>ゥ@笑著說№痛_﹏ゥ</dc:creator>
  <cp:lastModifiedBy>ゥ@笑著說№痛_﹏ゥ</cp:lastModifiedBy>
  <dcterms:modified xsi:type="dcterms:W3CDTF">2019-01-17T03:53:50Z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2052-11.1.0.8391</vt:lpwstr>
  </property>
</Properties>
</file>